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1883C" w14:textId="45B4466E" w:rsidR="00B54377" w:rsidRPr="00715D3D" w:rsidRDefault="002D1646" w:rsidP="00B54377">
      <w:pPr>
        <w:widowControl w:val="0"/>
        <w:autoSpaceDE w:val="0"/>
        <w:autoSpaceDN w:val="0"/>
        <w:adjustRightInd w:val="0"/>
        <w:jc w:val="center"/>
        <w:rPr>
          <w:b/>
          <w:bCs/>
          <w:sz w:val="44"/>
        </w:rPr>
      </w:pPr>
      <w:r w:rsidRPr="00715D3D">
        <w:rPr>
          <w:noProof/>
          <w:color w:val="FFFF00"/>
          <w:lang w:eastAsia="en-US"/>
        </w:rPr>
        <mc:AlternateContent>
          <mc:Choice Requires="wps">
            <w:drawing>
              <wp:anchor distT="0" distB="0" distL="114300" distR="114300" simplePos="0" relativeHeight="251665408" behindDoc="0" locked="0" layoutInCell="1" allowOverlap="1" wp14:anchorId="7E018869" wp14:editId="0DB60814">
                <wp:simplePos x="0" y="0"/>
                <wp:positionH relativeFrom="column">
                  <wp:posOffset>382872</wp:posOffset>
                </wp:positionH>
                <wp:positionV relativeFrom="paragraph">
                  <wp:posOffset>-141109</wp:posOffset>
                </wp:positionV>
                <wp:extent cx="5807710" cy="538480"/>
                <wp:effectExtent l="0" t="0" r="0" b="0"/>
                <wp:wrapNone/>
                <wp:docPr id="8" name="Text Box 8"/>
                <wp:cNvGraphicFramePr/>
                <a:graphic xmlns:a="http://schemas.openxmlformats.org/drawingml/2006/main">
                  <a:graphicData uri="http://schemas.microsoft.com/office/word/2010/wordprocessingShape">
                    <wps:wsp>
                      <wps:cNvSpPr txBox="1"/>
                      <wps:spPr>
                        <a:xfrm>
                          <a:off x="0" y="0"/>
                          <a:ext cx="5807710"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1886E" w14:textId="60B4A56B" w:rsidR="00583B13" w:rsidRPr="007E481F" w:rsidRDefault="00583B13" w:rsidP="00E41305">
                            <w:pPr>
                              <w:widowControl w:val="0"/>
                              <w:autoSpaceDE w:val="0"/>
                              <w:autoSpaceDN w:val="0"/>
                              <w:adjustRightInd w:val="0"/>
                              <w:jc w:val="center"/>
                              <w:rPr>
                                <w:rFonts w:ascii="Matura MT Script Capitals" w:hAnsi="Matura MT Script Capitals" w:cs="Times New Roman"/>
                                <w:bCs/>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7E481F">
                              <w:rPr>
                                <w:rFonts w:ascii="Matura MT Script Capitals" w:hAnsi="Matura MT Script Capitals" w:cs="Times New Roman"/>
                                <w:bCs/>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Wakulla Springs Alliance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18869" id="_x0000_t202" coordsize="21600,21600" o:spt="202" path="m,l,21600r21600,l21600,xe">
                <v:stroke joinstyle="miter"/>
                <v:path gradientshapeok="t" o:connecttype="rect"/>
              </v:shapetype>
              <v:shape id="Text Box 8" o:spid="_x0000_s1026" type="#_x0000_t202" style="position:absolute;left:0;text-align:left;margin-left:30.15pt;margin-top:-11.1pt;width:457.3pt;height:4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" filled="f" stroked="f" strokeweight=".5pt">
                <v:textbox>
                  <w:txbxContent>
                    <w:p w14:paraId="7E01886E" w14:textId="60B4A56B" w:rsidR="00583B13" w:rsidRPr="007E481F" w:rsidRDefault="00583B13" w:rsidP="00E41305">
                      <w:pPr>
                        <w:widowControl w:val="0"/>
                        <w:autoSpaceDE w:val="0"/>
                        <w:autoSpaceDN w:val="0"/>
                        <w:adjustRightInd w:val="0"/>
                        <w:jc w:val="center"/>
                        <w:rPr>
                          <w:rFonts w:ascii="Matura MT Script Capitals" w:hAnsi="Matura MT Script Capitals" w:cs="Times New Roman"/>
                          <w:bCs/>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7E481F">
                        <w:rPr>
                          <w:rFonts w:ascii="Matura MT Script Capitals" w:hAnsi="Matura MT Script Capitals" w:cs="Times New Roman"/>
                          <w:bCs/>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Wakulla Springs Alliance</w:t>
                      </w:r>
                    </w:p>
                  </w:txbxContent>
                </v:textbox>
              </v:shape>
            </w:pict>
          </mc:Fallback>
        </mc:AlternateContent>
      </w:r>
      <w:r w:rsidR="0040024E" w:rsidRPr="00715D3D">
        <w:rPr>
          <w:b/>
          <w:bCs/>
          <w:sz w:val="44"/>
        </w:rPr>
        <w:t xml:space="preserve"> </w:t>
      </w:r>
    </w:p>
    <w:p w14:paraId="7E01883D" w14:textId="273209F2" w:rsidR="00B54377" w:rsidRPr="00715D3D" w:rsidRDefault="00B54377" w:rsidP="00B54377">
      <w:pPr>
        <w:widowControl w:val="0"/>
        <w:autoSpaceDE w:val="0"/>
        <w:autoSpaceDN w:val="0"/>
        <w:adjustRightInd w:val="0"/>
        <w:jc w:val="center"/>
        <w:rPr>
          <w:b/>
          <w:bCs/>
          <w:sz w:val="16"/>
          <w:szCs w:val="16"/>
        </w:rPr>
      </w:pPr>
    </w:p>
    <w:p w14:paraId="41830A3F" w14:textId="4B9E5FA0" w:rsidR="000E5DFB" w:rsidRPr="007E481F" w:rsidRDefault="000E5DFB" w:rsidP="000E5DFB">
      <w:pPr>
        <w:widowControl w:val="0"/>
        <w:tabs>
          <w:tab w:val="left" w:pos="870"/>
          <w:tab w:val="center" w:pos="4680"/>
        </w:tabs>
        <w:autoSpaceDE w:val="0"/>
        <w:autoSpaceDN w:val="0"/>
        <w:adjustRightInd w:val="0"/>
        <w:jc w:val="center"/>
        <w:rPr>
          <w:b/>
          <w:bCs/>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7E481F">
        <w:rPr>
          <w:b/>
          <w:bCs/>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Friday, </w:t>
      </w:r>
      <w:r w:rsidR="001F48E9" w:rsidRPr="007E481F">
        <w:rPr>
          <w:b/>
          <w:bCs/>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January 26</w:t>
      </w:r>
      <w:r w:rsidRPr="007E481F">
        <w:rPr>
          <w:b/>
          <w:bCs/>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201</w:t>
      </w:r>
      <w:r w:rsidR="001F48E9" w:rsidRPr="007E481F">
        <w:rPr>
          <w:b/>
          <w:bCs/>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8</w:t>
      </w:r>
      <w:r w:rsidR="008B2654" w:rsidRPr="007E481F">
        <w:rPr>
          <w:b/>
          <w:bCs/>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Minutes</w:t>
      </w:r>
    </w:p>
    <w:p w14:paraId="113C7083" w14:textId="2F18E871" w:rsidR="008B2654" w:rsidRPr="00715D3D" w:rsidRDefault="008B2654" w:rsidP="001F48E9">
      <w:pPr>
        <w:widowControl w:val="0"/>
        <w:autoSpaceDE w:val="0"/>
        <w:autoSpaceDN w:val="0"/>
        <w:adjustRightInd w:val="0"/>
        <w:jc w:val="center"/>
        <w:rPr>
          <w:b/>
          <w:bCs/>
          <w:color w:val="FF5050"/>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14:paraId="5A819663" w14:textId="05ADE046" w:rsidR="008B2654" w:rsidRPr="007E481F" w:rsidRDefault="008B2654" w:rsidP="008B2654">
      <w:pPr>
        <w:pStyle w:val="p2"/>
        <w:rPr>
          <w:rFonts w:ascii="Arial" w:hAnsi="Arial" w:cs="Arial"/>
          <w:sz w:val="22"/>
          <w:szCs w:val="22"/>
        </w:rPr>
      </w:pPr>
      <w:r w:rsidRPr="007E481F">
        <w:rPr>
          <w:rFonts w:ascii="Arial" w:hAnsi="Arial" w:cs="Arial"/>
          <w:sz w:val="22"/>
          <w:szCs w:val="22"/>
        </w:rPr>
        <w:t>This section provides information on what you and others can do to support research-based actions to enhance water quality and quantity in Wakulla Springs and springshed and to improve related environmental, economic and social systems. Efforts by all, produce results!</w:t>
      </w:r>
    </w:p>
    <w:p w14:paraId="38733812" w14:textId="77777777" w:rsidR="008B2654" w:rsidRPr="007E481F" w:rsidRDefault="008B2654" w:rsidP="008B2654">
      <w:pPr>
        <w:pStyle w:val="p2"/>
        <w:rPr>
          <w:rFonts w:ascii="Arial" w:hAnsi="Arial" w:cs="Arial"/>
          <w:sz w:val="22"/>
          <w:szCs w:val="22"/>
        </w:rPr>
      </w:pPr>
    </w:p>
    <w:p w14:paraId="373AD7CA" w14:textId="031EFF8B" w:rsidR="008B2654" w:rsidRPr="007E481F" w:rsidRDefault="008B2654" w:rsidP="008B2654">
      <w:pPr>
        <w:pStyle w:val="p2"/>
        <w:jc w:val="center"/>
        <w:rPr>
          <w:rFonts w:ascii="Arial" w:hAnsi="Arial" w:cs="Arial"/>
          <w:b/>
          <w:sz w:val="22"/>
          <w:szCs w:val="22"/>
        </w:rPr>
      </w:pPr>
      <w:r w:rsidRPr="007E481F">
        <w:rPr>
          <w:rFonts w:ascii="Arial" w:hAnsi="Arial" w:cs="Arial"/>
          <w:b/>
          <w:sz w:val="22"/>
          <w:szCs w:val="22"/>
        </w:rPr>
        <w:t>Background</w:t>
      </w:r>
      <w:r w:rsidR="00326D30" w:rsidRPr="007E481F">
        <w:rPr>
          <w:rFonts w:ascii="Arial" w:hAnsi="Arial" w:cs="Arial"/>
          <w:b/>
          <w:sz w:val="22"/>
          <w:szCs w:val="22"/>
        </w:rPr>
        <w:t xml:space="preserve"> on Wakulla Springs</w:t>
      </w:r>
    </w:p>
    <w:p w14:paraId="677544A3" w14:textId="77777777" w:rsidR="008B2654" w:rsidRPr="007E481F" w:rsidRDefault="008B2654" w:rsidP="008B2654">
      <w:pPr>
        <w:pStyle w:val="p2"/>
        <w:rPr>
          <w:rFonts w:ascii="Arial" w:hAnsi="Arial" w:cs="Arial"/>
          <w:sz w:val="22"/>
          <w:szCs w:val="22"/>
        </w:rPr>
      </w:pPr>
    </w:p>
    <w:p w14:paraId="18D6FC68" w14:textId="77777777" w:rsidR="008B2654" w:rsidRPr="007E481F" w:rsidRDefault="008B2654" w:rsidP="008B2654">
      <w:pPr>
        <w:pStyle w:val="p3"/>
        <w:rPr>
          <w:rFonts w:ascii="Arial" w:hAnsi="Arial" w:cs="Arial"/>
          <w:sz w:val="22"/>
          <w:szCs w:val="22"/>
        </w:rPr>
      </w:pPr>
      <w:r w:rsidRPr="007E481F">
        <w:rPr>
          <w:rStyle w:val="s1"/>
          <w:rFonts w:ascii="Arial" w:hAnsi="Arial" w:cs="Arial"/>
          <w:sz w:val="22"/>
          <w:szCs w:val="22"/>
        </w:rPr>
        <w:sym w:font="Symbol" w:char="F0B7"/>
      </w:r>
      <w:r w:rsidRPr="007E481F">
        <w:rPr>
          <w:rStyle w:val="s1"/>
          <w:rFonts w:ascii="Arial" w:hAnsi="Arial" w:cs="Arial"/>
          <w:sz w:val="22"/>
          <w:szCs w:val="22"/>
        </w:rPr>
        <w:t xml:space="preserve"> </w:t>
      </w:r>
      <w:r w:rsidRPr="007E481F">
        <w:rPr>
          <w:rFonts w:ascii="Arial" w:hAnsi="Arial" w:cs="Arial"/>
          <w:sz w:val="22"/>
          <w:szCs w:val="22"/>
        </w:rPr>
        <w:t>Wakulla Springs Information</w:t>
      </w:r>
    </w:p>
    <w:p w14:paraId="0A9DD76F" w14:textId="77777777" w:rsidR="008B2654" w:rsidRPr="007E481F" w:rsidRDefault="008B2654" w:rsidP="008B2654">
      <w:pPr>
        <w:pStyle w:val="p3"/>
        <w:rPr>
          <w:rFonts w:ascii="Arial" w:hAnsi="Arial" w:cs="Arial"/>
          <w:sz w:val="22"/>
          <w:szCs w:val="22"/>
        </w:rPr>
      </w:pPr>
      <w:r w:rsidRPr="007E481F">
        <w:rPr>
          <w:rFonts w:ascii="Arial" w:hAnsi="Arial" w:cs="Arial"/>
          <w:sz w:val="22"/>
          <w:szCs w:val="22"/>
        </w:rPr>
        <w:sym w:font="Symbol" w:char="F0B7"/>
      </w:r>
      <w:r w:rsidRPr="007E481F">
        <w:rPr>
          <w:rFonts w:ascii="Arial" w:hAnsi="Arial" w:cs="Arial"/>
          <w:sz w:val="22"/>
          <w:szCs w:val="22"/>
        </w:rPr>
        <w:t xml:space="preserve"> WSA Purpose and Plans</w:t>
      </w:r>
    </w:p>
    <w:p w14:paraId="645E72E5" w14:textId="77777777" w:rsidR="008B2654" w:rsidRPr="007E481F" w:rsidRDefault="008B2654" w:rsidP="008B2654">
      <w:pPr>
        <w:pStyle w:val="p3"/>
        <w:rPr>
          <w:rFonts w:ascii="Arial" w:hAnsi="Arial" w:cs="Arial"/>
          <w:sz w:val="22"/>
          <w:szCs w:val="22"/>
        </w:rPr>
      </w:pPr>
      <w:r w:rsidRPr="007E481F">
        <w:rPr>
          <w:rStyle w:val="s1"/>
          <w:rFonts w:ascii="Arial" w:hAnsi="Arial" w:cs="Arial"/>
          <w:sz w:val="22"/>
          <w:szCs w:val="22"/>
        </w:rPr>
        <w:sym w:font="Symbol" w:char="F0B7"/>
      </w:r>
      <w:r w:rsidRPr="007E481F">
        <w:rPr>
          <w:rStyle w:val="s1"/>
          <w:rFonts w:ascii="Arial" w:hAnsi="Arial" w:cs="Arial"/>
          <w:sz w:val="22"/>
          <w:szCs w:val="22"/>
        </w:rPr>
        <w:t xml:space="preserve"> </w:t>
      </w:r>
      <w:r w:rsidRPr="007E481F">
        <w:rPr>
          <w:rFonts w:ascii="Arial" w:hAnsi="Arial" w:cs="Arial"/>
          <w:sz w:val="22"/>
          <w:szCs w:val="22"/>
        </w:rPr>
        <w:t>WSA Action Resources</w:t>
      </w:r>
    </w:p>
    <w:p w14:paraId="166AB687" w14:textId="77777777" w:rsidR="008B2654" w:rsidRPr="007E481F" w:rsidRDefault="008B2654" w:rsidP="008B2654">
      <w:pPr>
        <w:pStyle w:val="p2"/>
        <w:rPr>
          <w:rFonts w:ascii="Arial" w:hAnsi="Arial" w:cs="Arial"/>
          <w:sz w:val="22"/>
          <w:szCs w:val="22"/>
        </w:rPr>
      </w:pPr>
    </w:p>
    <w:p w14:paraId="16E90BC6" w14:textId="77777777" w:rsidR="008B2654" w:rsidRPr="007E481F" w:rsidRDefault="008B2654" w:rsidP="008B2654">
      <w:pPr>
        <w:pStyle w:val="p2"/>
        <w:jc w:val="center"/>
        <w:rPr>
          <w:rFonts w:ascii="Arial" w:hAnsi="Arial" w:cs="Arial"/>
          <w:b/>
          <w:sz w:val="22"/>
          <w:szCs w:val="22"/>
        </w:rPr>
      </w:pPr>
      <w:r w:rsidRPr="007E481F">
        <w:rPr>
          <w:rFonts w:ascii="Arial" w:hAnsi="Arial" w:cs="Arial"/>
          <w:b/>
          <w:sz w:val="22"/>
          <w:szCs w:val="22"/>
        </w:rPr>
        <w:t>Upcoming Events</w:t>
      </w:r>
    </w:p>
    <w:p w14:paraId="05755D49" w14:textId="77777777" w:rsidR="008B2654" w:rsidRPr="007E481F" w:rsidRDefault="008B2654" w:rsidP="008B2654">
      <w:pPr>
        <w:pStyle w:val="p2"/>
        <w:jc w:val="center"/>
        <w:rPr>
          <w:rFonts w:ascii="Arial" w:hAnsi="Arial" w:cs="Arial"/>
          <w:sz w:val="22"/>
          <w:szCs w:val="22"/>
        </w:rPr>
      </w:pPr>
    </w:p>
    <w:p w14:paraId="02886F66" w14:textId="554ADAC2" w:rsidR="008B2654" w:rsidRPr="007E481F" w:rsidRDefault="008B2654" w:rsidP="008B2654">
      <w:pPr>
        <w:pStyle w:val="p2"/>
        <w:numPr>
          <w:ilvl w:val="0"/>
          <w:numId w:val="22"/>
        </w:numPr>
        <w:rPr>
          <w:rFonts w:ascii="Arial" w:hAnsi="Arial" w:cs="Arial"/>
          <w:sz w:val="22"/>
          <w:szCs w:val="22"/>
        </w:rPr>
      </w:pPr>
      <w:r w:rsidRPr="007E481F">
        <w:rPr>
          <w:rFonts w:ascii="Arial" w:hAnsi="Arial" w:cs="Arial"/>
          <w:sz w:val="22"/>
          <w:szCs w:val="22"/>
        </w:rPr>
        <w:t>Put the WSA Board meeting on your calendar (4</w:t>
      </w:r>
      <w:r w:rsidRPr="007E481F">
        <w:rPr>
          <w:rFonts w:ascii="Arial" w:hAnsi="Arial" w:cs="Arial"/>
          <w:sz w:val="22"/>
          <w:szCs w:val="22"/>
          <w:vertAlign w:val="superscript"/>
        </w:rPr>
        <w:t>th</w:t>
      </w:r>
      <w:r w:rsidRPr="007E481F">
        <w:rPr>
          <w:rFonts w:ascii="Arial" w:hAnsi="Arial" w:cs="Arial"/>
          <w:sz w:val="22"/>
          <w:szCs w:val="22"/>
        </w:rPr>
        <w:t xml:space="preserve"> not 3</w:t>
      </w:r>
      <w:r w:rsidRPr="007E481F">
        <w:rPr>
          <w:rFonts w:ascii="Arial" w:hAnsi="Arial" w:cs="Arial"/>
          <w:sz w:val="22"/>
          <w:szCs w:val="22"/>
          <w:vertAlign w:val="superscript"/>
        </w:rPr>
        <w:t>rd</w:t>
      </w:r>
      <w:r w:rsidRPr="007E481F">
        <w:rPr>
          <w:rFonts w:ascii="Arial" w:hAnsi="Arial" w:cs="Arial"/>
          <w:sz w:val="22"/>
          <w:szCs w:val="22"/>
        </w:rPr>
        <w:t xml:space="preserve"> Fridays) </w:t>
      </w:r>
      <w:r w:rsidRPr="007E481F">
        <w:rPr>
          <w:rFonts w:ascii="Arial" w:eastAsia="Times New Roman" w:hAnsi="Arial" w:cs="Arial"/>
          <w:b/>
          <w:color w:val="000000"/>
          <w:sz w:val="22"/>
          <w:szCs w:val="22"/>
          <w:u w:val="single"/>
          <w:shd w:val="clear" w:color="auto" w:fill="FFFFFF"/>
        </w:rPr>
        <w:t>Feb 23</w:t>
      </w:r>
      <w:r w:rsidRPr="007E481F">
        <w:rPr>
          <w:rFonts w:ascii="Arial" w:eastAsia="Times New Roman" w:hAnsi="Arial" w:cs="Arial"/>
          <w:color w:val="000000"/>
          <w:sz w:val="22"/>
          <w:szCs w:val="22"/>
          <w:shd w:val="clear" w:color="auto" w:fill="FFFFFF"/>
        </w:rPr>
        <w:t>,</w:t>
      </w:r>
      <w:r w:rsidRPr="007E481F">
        <w:rPr>
          <w:rFonts w:ascii="Arial" w:eastAsia="Times New Roman" w:hAnsi="Arial" w:cs="Arial"/>
          <w:color w:val="000000"/>
          <w:sz w:val="22"/>
          <w:szCs w:val="22"/>
        </w:rPr>
        <w:t xml:space="preserve"> </w:t>
      </w:r>
      <w:r w:rsidRPr="007E481F">
        <w:rPr>
          <w:rFonts w:ascii="Arial" w:eastAsia="Times New Roman" w:hAnsi="Arial" w:cs="Arial"/>
          <w:color w:val="000000"/>
          <w:sz w:val="22"/>
          <w:szCs w:val="22"/>
          <w:shd w:val="clear" w:color="auto" w:fill="FFFFFF"/>
        </w:rPr>
        <w:t>Mar 23, Apr 20, May 25, Jun 22, Jul 27, Aug 24, Sep 28, Oct 26, Nov 30 (5</w:t>
      </w:r>
      <w:r w:rsidRPr="007E481F">
        <w:rPr>
          <w:rFonts w:ascii="Arial" w:eastAsia="Times New Roman" w:hAnsi="Arial" w:cs="Arial"/>
          <w:color w:val="000000"/>
          <w:sz w:val="22"/>
          <w:szCs w:val="22"/>
          <w:shd w:val="clear" w:color="auto" w:fill="FFFFFF"/>
          <w:vertAlign w:val="superscript"/>
        </w:rPr>
        <w:t>th</w:t>
      </w:r>
      <w:r w:rsidRPr="007E481F">
        <w:rPr>
          <w:rFonts w:ascii="Arial" w:eastAsia="Times New Roman" w:hAnsi="Arial" w:cs="Arial"/>
          <w:color w:val="000000"/>
          <w:sz w:val="22"/>
          <w:szCs w:val="22"/>
          <w:shd w:val="clear" w:color="auto" w:fill="FFFFFF"/>
        </w:rPr>
        <w:t xml:space="preserve"> Fri), Dec 21. </w:t>
      </w:r>
      <w:r w:rsidRPr="007E481F">
        <w:rPr>
          <w:rFonts w:ascii="Arial" w:hAnsi="Arial" w:cs="Arial"/>
          <w:sz w:val="22"/>
          <w:szCs w:val="22"/>
        </w:rPr>
        <w:t>All 2018 WSA Board Meetings will be held in the 2</w:t>
      </w:r>
      <w:r w:rsidRPr="007E481F">
        <w:rPr>
          <w:rStyle w:val="s2"/>
          <w:rFonts w:ascii="Arial" w:hAnsi="Arial" w:cs="Arial"/>
          <w:sz w:val="22"/>
          <w:szCs w:val="22"/>
        </w:rPr>
        <w:t xml:space="preserve">nd </w:t>
      </w:r>
      <w:r w:rsidRPr="007E481F">
        <w:rPr>
          <w:rFonts w:ascii="Arial" w:hAnsi="Arial" w:cs="Arial"/>
          <w:sz w:val="22"/>
          <w:szCs w:val="22"/>
        </w:rPr>
        <w:t xml:space="preserve">floor conference room at the Renaissance Building, </w:t>
      </w:r>
      <w:r w:rsidRPr="007E481F">
        <w:rPr>
          <w:rFonts w:ascii="Arial" w:eastAsia="Times New Roman" w:hAnsi="Arial" w:cs="Arial"/>
          <w:sz w:val="22"/>
          <w:szCs w:val="22"/>
        </w:rPr>
        <w:t>435 N. Macomb St.</w:t>
      </w:r>
    </w:p>
    <w:p w14:paraId="2178A098" w14:textId="62996D7B" w:rsidR="008B2654" w:rsidRPr="007E481F" w:rsidRDefault="00114A55" w:rsidP="007C55C8">
      <w:pPr>
        <w:pStyle w:val="p2"/>
        <w:numPr>
          <w:ilvl w:val="0"/>
          <w:numId w:val="22"/>
        </w:numPr>
        <w:rPr>
          <w:rFonts w:ascii="Arial" w:hAnsi="Arial" w:cs="Arial"/>
          <w:sz w:val="22"/>
          <w:szCs w:val="22"/>
        </w:rPr>
      </w:pPr>
      <w:r w:rsidRPr="007E481F">
        <w:rPr>
          <w:rFonts w:ascii="Arial" w:eastAsia="Times New Roman" w:hAnsi="Arial" w:cs="Arial"/>
          <w:color w:val="000000"/>
          <w:sz w:val="22"/>
          <w:szCs w:val="22"/>
        </w:rPr>
        <w:t xml:space="preserve">BMAP and OSTDS Committee meetings </w:t>
      </w:r>
      <w:r w:rsidRPr="007E481F">
        <w:rPr>
          <w:rFonts w:ascii="Arial" w:eastAsia="Times New Roman" w:hAnsi="Arial" w:cs="Arial"/>
          <w:bCs/>
          <w:color w:val="000000"/>
          <w:sz w:val="22"/>
          <w:szCs w:val="22"/>
        </w:rPr>
        <w:t>Tuesday, March 6, 2018</w:t>
      </w:r>
      <w:r w:rsidRPr="007E481F">
        <w:rPr>
          <w:rFonts w:ascii="Arial" w:eastAsia="Times New Roman" w:hAnsi="Arial" w:cs="Arial"/>
          <w:color w:val="000000"/>
          <w:sz w:val="22"/>
          <w:szCs w:val="22"/>
        </w:rPr>
        <w:t xml:space="preserve">, </w:t>
      </w:r>
      <w:r w:rsidRPr="007E481F">
        <w:rPr>
          <w:rFonts w:ascii="Arial" w:eastAsia="Times New Roman" w:hAnsi="Arial" w:cs="Arial"/>
          <w:bCs/>
          <w:color w:val="000000"/>
          <w:sz w:val="22"/>
          <w:szCs w:val="22"/>
        </w:rPr>
        <w:t>2:00 PM</w:t>
      </w:r>
      <w:r w:rsidRPr="007E481F">
        <w:rPr>
          <w:rFonts w:ascii="Arial" w:eastAsia="Times New Roman" w:hAnsi="Arial" w:cs="Arial"/>
          <w:color w:val="000000"/>
          <w:sz w:val="22"/>
          <w:szCs w:val="22"/>
        </w:rPr>
        <w:br/>
      </w:r>
      <w:r w:rsidRPr="007E481F">
        <w:rPr>
          <w:rFonts w:ascii="Arial" w:eastAsia="Times New Roman" w:hAnsi="Arial" w:cs="Arial"/>
          <w:bCs/>
          <w:color w:val="000000"/>
          <w:sz w:val="22"/>
          <w:szCs w:val="22"/>
        </w:rPr>
        <w:t>Woodville Community Center</w:t>
      </w:r>
      <w:r w:rsidRPr="007E481F">
        <w:rPr>
          <w:rFonts w:ascii="Arial" w:eastAsia="Times New Roman" w:hAnsi="Arial" w:cs="Arial"/>
          <w:color w:val="000000"/>
          <w:sz w:val="22"/>
          <w:szCs w:val="22"/>
        </w:rPr>
        <w:t xml:space="preserve">, </w:t>
      </w:r>
      <w:r w:rsidRPr="007E481F">
        <w:rPr>
          <w:rFonts w:ascii="Arial" w:eastAsia="Times New Roman" w:hAnsi="Arial" w:cs="Arial"/>
          <w:bCs/>
          <w:color w:val="000000"/>
          <w:sz w:val="22"/>
          <w:szCs w:val="22"/>
        </w:rPr>
        <w:t>8000 Old Woodville Rd. </w:t>
      </w:r>
    </w:p>
    <w:p w14:paraId="2BB5B213" w14:textId="77777777" w:rsidR="008B2654" w:rsidRPr="007E481F" w:rsidRDefault="008B2654" w:rsidP="008B2654">
      <w:pPr>
        <w:pStyle w:val="p2"/>
        <w:jc w:val="center"/>
        <w:rPr>
          <w:rFonts w:ascii="Arial" w:hAnsi="Arial" w:cs="Arial"/>
          <w:sz w:val="22"/>
          <w:szCs w:val="22"/>
        </w:rPr>
      </w:pPr>
    </w:p>
    <w:p w14:paraId="747D47FC" w14:textId="77777777" w:rsidR="008B2654" w:rsidRPr="007E481F" w:rsidRDefault="008B2654" w:rsidP="008B2654">
      <w:pPr>
        <w:pStyle w:val="p2"/>
        <w:jc w:val="center"/>
        <w:rPr>
          <w:rFonts w:ascii="Arial" w:hAnsi="Arial" w:cs="Arial"/>
          <w:b/>
          <w:sz w:val="22"/>
          <w:szCs w:val="22"/>
        </w:rPr>
      </w:pPr>
      <w:r w:rsidRPr="007E481F">
        <w:rPr>
          <w:rFonts w:ascii="Arial" w:hAnsi="Arial" w:cs="Arial"/>
          <w:b/>
          <w:sz w:val="22"/>
          <w:szCs w:val="22"/>
        </w:rPr>
        <w:t>Action Items</w:t>
      </w:r>
    </w:p>
    <w:p w14:paraId="66D6D3A0" w14:textId="77777777" w:rsidR="008B2654" w:rsidRPr="007E481F" w:rsidRDefault="008B2654" w:rsidP="00B9098D">
      <w:pPr>
        <w:widowControl w:val="0"/>
        <w:tabs>
          <w:tab w:val="left" w:pos="90"/>
        </w:tabs>
        <w:autoSpaceDE w:val="0"/>
        <w:autoSpaceDN w:val="0"/>
        <w:adjustRightInd w:val="0"/>
        <w:rPr>
          <w:b/>
          <w:bCs/>
          <w:sz w:val="22"/>
          <w:szCs w:val="22"/>
        </w:rPr>
      </w:pPr>
    </w:p>
    <w:p w14:paraId="15F6AD31" w14:textId="04CDC167" w:rsidR="002B00F0" w:rsidRPr="007E481F" w:rsidRDefault="002B00F0" w:rsidP="002B00F0">
      <w:pPr>
        <w:pStyle w:val="ListParagraph"/>
        <w:numPr>
          <w:ilvl w:val="0"/>
          <w:numId w:val="15"/>
        </w:numPr>
        <w:ind w:left="360"/>
        <w:rPr>
          <w:sz w:val="22"/>
          <w:szCs w:val="22"/>
        </w:rPr>
      </w:pPr>
      <w:r w:rsidRPr="007E481F">
        <w:rPr>
          <w:sz w:val="22"/>
          <w:szCs w:val="22"/>
        </w:rPr>
        <w:t xml:space="preserve">The Jim Stevenson’s </w:t>
      </w:r>
      <w:hyperlink r:id="rId8" w:history="1">
        <w:r w:rsidRPr="007E481F">
          <w:rPr>
            <w:rStyle w:val="Hyperlink"/>
            <w:sz w:val="22"/>
            <w:szCs w:val="22"/>
            <w:u w:val="none"/>
          </w:rPr>
          <w:t>WSA tours</w:t>
        </w:r>
      </w:hyperlink>
      <w:r w:rsidRPr="007E481F">
        <w:rPr>
          <w:sz w:val="22"/>
          <w:szCs w:val="22"/>
        </w:rPr>
        <w:t xml:space="preserve"> educate </w:t>
      </w:r>
      <w:r w:rsidR="006269FB" w:rsidRPr="007E481F">
        <w:rPr>
          <w:sz w:val="22"/>
          <w:szCs w:val="22"/>
        </w:rPr>
        <w:t xml:space="preserve">the </w:t>
      </w:r>
      <w:r w:rsidR="008E7E4F" w:rsidRPr="007E481F">
        <w:rPr>
          <w:sz w:val="22"/>
          <w:szCs w:val="22"/>
        </w:rPr>
        <w:t>public</w:t>
      </w:r>
      <w:r w:rsidR="006269FB" w:rsidRPr="007E481F">
        <w:rPr>
          <w:sz w:val="22"/>
          <w:szCs w:val="22"/>
        </w:rPr>
        <w:t>.  W</w:t>
      </w:r>
      <w:r w:rsidRPr="007E481F">
        <w:rPr>
          <w:sz w:val="22"/>
          <w:szCs w:val="22"/>
        </w:rPr>
        <w:t xml:space="preserve">e need to market the tours. </w:t>
      </w:r>
    </w:p>
    <w:p w14:paraId="5C81D148" w14:textId="44EABF76" w:rsidR="002B00F0" w:rsidRPr="007E481F" w:rsidRDefault="002B00F0" w:rsidP="002B00F0">
      <w:pPr>
        <w:pStyle w:val="ListParagraph"/>
        <w:numPr>
          <w:ilvl w:val="0"/>
          <w:numId w:val="15"/>
        </w:numPr>
        <w:ind w:left="360"/>
        <w:rPr>
          <w:sz w:val="22"/>
          <w:szCs w:val="22"/>
        </w:rPr>
      </w:pPr>
      <w:r w:rsidRPr="007E481F">
        <w:rPr>
          <w:sz w:val="22"/>
          <w:szCs w:val="22"/>
        </w:rPr>
        <w:t xml:space="preserve">Bart Bibler make motion, seconded by Debbie Lightsey, to do a letter of support for Ming Ye’s cooperative research proposal, to be </w:t>
      </w:r>
      <w:r w:rsidR="007E481F" w:rsidRPr="007E481F">
        <w:rPr>
          <w:sz w:val="22"/>
          <w:szCs w:val="22"/>
        </w:rPr>
        <w:t>prepared</w:t>
      </w:r>
      <w:r w:rsidRPr="007E481F">
        <w:rPr>
          <w:sz w:val="22"/>
          <w:szCs w:val="22"/>
        </w:rPr>
        <w:t xml:space="preserve"> and approved by Executive Committee. </w:t>
      </w:r>
    </w:p>
    <w:p w14:paraId="483CC539" w14:textId="77777777" w:rsidR="006269FB" w:rsidRPr="007E481F" w:rsidRDefault="006269FB" w:rsidP="006269FB">
      <w:pPr>
        <w:pStyle w:val="ListParagraph"/>
        <w:numPr>
          <w:ilvl w:val="0"/>
          <w:numId w:val="25"/>
        </w:numPr>
        <w:rPr>
          <w:sz w:val="22"/>
          <w:szCs w:val="22"/>
          <w:lang w:eastAsia="en-US"/>
        </w:rPr>
      </w:pPr>
      <w:r w:rsidRPr="007E481F">
        <w:rPr>
          <w:sz w:val="22"/>
          <w:szCs w:val="22"/>
        </w:rPr>
        <w:t xml:space="preserve">Tom Taylor made a motion that the Annual and Board Meetings be held on February 23 and that </w:t>
      </w:r>
      <w:r w:rsidRPr="007E481F">
        <w:rPr>
          <w:sz w:val="22"/>
          <w:szCs w:val="22"/>
          <w:lang w:eastAsia="en-US"/>
        </w:rPr>
        <w:t xml:space="preserve">the Board temporarily waive the requirement in the bylaws for the appointment of the nomination committee 90 days before an election.  It passed unanimously. </w:t>
      </w:r>
    </w:p>
    <w:p w14:paraId="17667E12" w14:textId="77777777" w:rsidR="00CB395A" w:rsidRPr="007E481F" w:rsidRDefault="002B00F0" w:rsidP="006D5C14">
      <w:pPr>
        <w:pStyle w:val="ListParagraph"/>
        <w:numPr>
          <w:ilvl w:val="0"/>
          <w:numId w:val="16"/>
        </w:numPr>
        <w:ind w:left="360"/>
        <w:rPr>
          <w:sz w:val="22"/>
          <w:szCs w:val="22"/>
        </w:rPr>
      </w:pPr>
      <w:r w:rsidRPr="007E481F">
        <w:rPr>
          <w:sz w:val="22"/>
          <w:szCs w:val="22"/>
        </w:rPr>
        <w:t>Gail Fishman made, and Bart Bibler seconded, a motion to approve the new Protect Florida Springs tag grant # PFS1819-09, for $33,912.  It was approved unanimously</w:t>
      </w:r>
      <w:r w:rsidR="006D5C14" w:rsidRPr="007E481F">
        <w:rPr>
          <w:sz w:val="22"/>
          <w:szCs w:val="22"/>
        </w:rPr>
        <w:t>.</w:t>
      </w:r>
    </w:p>
    <w:p w14:paraId="7846F359" w14:textId="02371D2A" w:rsidR="00326D30" w:rsidRPr="007E481F" w:rsidRDefault="006D5C14" w:rsidP="006D5C14">
      <w:pPr>
        <w:pStyle w:val="ListParagraph"/>
        <w:numPr>
          <w:ilvl w:val="0"/>
          <w:numId w:val="16"/>
        </w:numPr>
        <w:ind w:left="360"/>
        <w:rPr>
          <w:sz w:val="22"/>
          <w:szCs w:val="22"/>
        </w:rPr>
      </w:pPr>
      <w:r w:rsidRPr="007E481F">
        <w:rPr>
          <w:bCs/>
          <w:sz w:val="22"/>
          <w:szCs w:val="22"/>
        </w:rPr>
        <w:t xml:space="preserve">Richard </w:t>
      </w:r>
      <w:r w:rsidRPr="007E481F">
        <w:rPr>
          <w:rFonts w:eastAsia="Arial"/>
          <w:sz w:val="22"/>
          <w:szCs w:val="22"/>
        </w:rPr>
        <w:t>Wieckowicz</w:t>
      </w:r>
      <w:r w:rsidRPr="007E481F">
        <w:rPr>
          <w:bCs/>
          <w:sz w:val="22"/>
          <w:szCs w:val="22"/>
        </w:rPr>
        <w:t xml:space="preserve"> will ask FSU about their plans for the golf course and intermural fields including construction and fertilization.</w:t>
      </w:r>
    </w:p>
    <w:p w14:paraId="3DB68E81" w14:textId="5C170D52" w:rsidR="00583B13" w:rsidRPr="007E481F" w:rsidRDefault="007733F0" w:rsidP="007733F0">
      <w:pPr>
        <w:pStyle w:val="ListParagraph"/>
        <w:numPr>
          <w:ilvl w:val="0"/>
          <w:numId w:val="16"/>
        </w:numPr>
        <w:spacing w:after="200"/>
        <w:ind w:left="360"/>
        <w:rPr>
          <w:b/>
          <w:bCs/>
          <w:sz w:val="22"/>
          <w:szCs w:val="22"/>
        </w:rPr>
      </w:pPr>
      <w:r w:rsidRPr="007E481F">
        <w:rPr>
          <w:sz w:val="22"/>
          <w:szCs w:val="22"/>
        </w:rPr>
        <w:t xml:space="preserve">We need to pressure the USFS to do more </w:t>
      </w:r>
      <w:r w:rsidR="008E7E4F" w:rsidRPr="007E481F">
        <w:rPr>
          <w:sz w:val="22"/>
          <w:szCs w:val="22"/>
        </w:rPr>
        <w:t>burning</w:t>
      </w:r>
      <w:r w:rsidRPr="007E481F">
        <w:rPr>
          <w:sz w:val="22"/>
          <w:szCs w:val="22"/>
        </w:rPr>
        <w:t xml:space="preserve"> </w:t>
      </w:r>
      <w:r w:rsidR="00BB16C5" w:rsidRPr="007E481F">
        <w:rPr>
          <w:sz w:val="22"/>
          <w:szCs w:val="22"/>
        </w:rPr>
        <w:t xml:space="preserve">on the Apalachicola National Forest </w:t>
      </w:r>
      <w:r w:rsidRPr="007E481F">
        <w:rPr>
          <w:sz w:val="22"/>
          <w:szCs w:val="22"/>
        </w:rPr>
        <w:t xml:space="preserve">and to </w:t>
      </w:r>
      <w:r w:rsidR="00BB16C5" w:rsidRPr="007E481F">
        <w:rPr>
          <w:sz w:val="22"/>
          <w:szCs w:val="22"/>
        </w:rPr>
        <w:t>partner</w:t>
      </w:r>
      <w:r w:rsidRPr="007E481F">
        <w:rPr>
          <w:sz w:val="22"/>
          <w:szCs w:val="22"/>
        </w:rPr>
        <w:t xml:space="preserve"> with Tall Timbers, Nature </w:t>
      </w:r>
      <w:r w:rsidR="008E7E4F" w:rsidRPr="007E481F">
        <w:rPr>
          <w:sz w:val="22"/>
          <w:szCs w:val="22"/>
        </w:rPr>
        <w:t>Conservancy</w:t>
      </w:r>
      <w:r w:rsidRPr="007E481F">
        <w:rPr>
          <w:sz w:val="22"/>
          <w:szCs w:val="22"/>
        </w:rPr>
        <w:t xml:space="preserve"> and others.  Need to talk to the Airport too. </w:t>
      </w:r>
    </w:p>
    <w:p w14:paraId="1F85C155" w14:textId="77777777" w:rsidR="00583B13" w:rsidRPr="007E481F" w:rsidRDefault="00583B13" w:rsidP="00583B13">
      <w:pPr>
        <w:pStyle w:val="ListParagraph"/>
        <w:numPr>
          <w:ilvl w:val="0"/>
          <w:numId w:val="16"/>
        </w:numPr>
        <w:ind w:left="360"/>
        <w:rPr>
          <w:rFonts w:eastAsia="Times New Roman"/>
          <w:color w:val="000000"/>
          <w:sz w:val="22"/>
          <w:szCs w:val="22"/>
          <w:lang w:eastAsia="en-US"/>
        </w:rPr>
      </w:pPr>
      <w:r w:rsidRPr="007E481F">
        <w:rPr>
          <w:rFonts w:eastAsia="Times New Roman"/>
          <w:color w:val="000000"/>
          <w:sz w:val="22"/>
          <w:szCs w:val="22"/>
          <w:lang w:eastAsia="en-US"/>
        </w:rPr>
        <w:t xml:space="preserve">There was a conference call with other springs’ groups that identified legal problems.  Now we need action on the BMAPs. </w:t>
      </w:r>
    </w:p>
    <w:p w14:paraId="6956A4E1" w14:textId="47CBBBF9" w:rsidR="00583B13" w:rsidRPr="007E481F" w:rsidRDefault="00583B13" w:rsidP="00583B13">
      <w:pPr>
        <w:pStyle w:val="ListParagraph"/>
        <w:numPr>
          <w:ilvl w:val="0"/>
          <w:numId w:val="16"/>
        </w:numPr>
        <w:ind w:left="360"/>
        <w:rPr>
          <w:rFonts w:eastAsia="Times New Roman"/>
          <w:color w:val="000000"/>
          <w:sz w:val="22"/>
          <w:szCs w:val="22"/>
          <w:lang w:eastAsia="en-US"/>
        </w:rPr>
      </w:pPr>
      <w:r w:rsidRPr="007E481F">
        <w:rPr>
          <w:rFonts w:eastAsia="Times New Roman"/>
          <w:color w:val="000000"/>
          <w:sz w:val="22"/>
          <w:szCs w:val="22"/>
          <w:lang w:eastAsia="en-US"/>
        </w:rPr>
        <w:t xml:space="preserve">There is a Senate Bill 1506 by Farmer. Bart </w:t>
      </w:r>
      <w:r w:rsidR="007E481F" w:rsidRPr="007E481F">
        <w:rPr>
          <w:rFonts w:eastAsia="Times New Roman"/>
          <w:color w:val="000000"/>
          <w:sz w:val="22"/>
          <w:szCs w:val="22"/>
          <w:lang w:eastAsia="en-US"/>
        </w:rPr>
        <w:t xml:space="preserve">Bibler </w:t>
      </w:r>
      <w:r w:rsidRPr="007E481F">
        <w:rPr>
          <w:rFonts w:eastAsia="Times New Roman"/>
          <w:color w:val="000000"/>
          <w:sz w:val="22"/>
          <w:szCs w:val="22"/>
          <w:lang w:eastAsia="en-US"/>
        </w:rPr>
        <w:t xml:space="preserve">will send copies of the bill. </w:t>
      </w:r>
    </w:p>
    <w:p w14:paraId="61FA7122" w14:textId="77777777" w:rsidR="00834826" w:rsidRPr="007E481F" w:rsidRDefault="00834826" w:rsidP="007733F0">
      <w:pPr>
        <w:pStyle w:val="ListParagraph"/>
        <w:numPr>
          <w:ilvl w:val="0"/>
          <w:numId w:val="16"/>
        </w:numPr>
        <w:spacing w:after="200"/>
        <w:ind w:left="360"/>
        <w:rPr>
          <w:b/>
          <w:bCs/>
          <w:sz w:val="22"/>
          <w:szCs w:val="22"/>
        </w:rPr>
      </w:pPr>
      <w:r w:rsidRPr="007E481F">
        <w:rPr>
          <w:sz w:val="22"/>
          <w:szCs w:val="22"/>
        </w:rPr>
        <w:t xml:space="preserve">TAPP needs to be commended and we need to promote and distribute </w:t>
      </w:r>
      <w:hyperlink r:id="rId9" w:history="1">
        <w:r w:rsidRPr="007E481F">
          <w:rPr>
            <w:rStyle w:val="Hyperlink"/>
            <w:sz w:val="22"/>
            <w:szCs w:val="22"/>
            <w:u w:val="none"/>
          </w:rPr>
          <w:t>their</w:t>
        </w:r>
      </w:hyperlink>
      <w:r w:rsidRPr="007E481F">
        <w:rPr>
          <w:sz w:val="22"/>
          <w:szCs w:val="22"/>
        </w:rPr>
        <w:t xml:space="preserve"> video.</w:t>
      </w:r>
    </w:p>
    <w:p w14:paraId="4753A697" w14:textId="38105149" w:rsidR="00CB395A" w:rsidRPr="007E481F" w:rsidRDefault="00834826" w:rsidP="007733F0">
      <w:pPr>
        <w:pStyle w:val="ListParagraph"/>
        <w:numPr>
          <w:ilvl w:val="0"/>
          <w:numId w:val="16"/>
        </w:numPr>
        <w:spacing w:after="200"/>
        <w:ind w:left="360"/>
        <w:rPr>
          <w:b/>
          <w:bCs/>
          <w:sz w:val="22"/>
          <w:szCs w:val="22"/>
        </w:rPr>
      </w:pPr>
      <w:r w:rsidRPr="007E481F">
        <w:rPr>
          <w:sz w:val="22"/>
          <w:szCs w:val="22"/>
        </w:rPr>
        <w:t xml:space="preserve">We need an update on the tracking of algae by </w:t>
      </w:r>
      <w:r w:rsidR="008E7E4F" w:rsidRPr="007E481F">
        <w:rPr>
          <w:sz w:val="22"/>
          <w:szCs w:val="22"/>
        </w:rPr>
        <w:t>Dr</w:t>
      </w:r>
      <w:r w:rsidR="008E7E4F">
        <w:rPr>
          <w:sz w:val="22"/>
          <w:szCs w:val="22"/>
        </w:rPr>
        <w:t>.</w:t>
      </w:r>
      <w:r w:rsidRPr="007E481F">
        <w:rPr>
          <w:sz w:val="22"/>
          <w:szCs w:val="22"/>
        </w:rPr>
        <w:t xml:space="preserve"> Spenser and the grad student</w:t>
      </w:r>
      <w:r w:rsidRPr="007E481F">
        <w:rPr>
          <w:b/>
          <w:bCs/>
          <w:sz w:val="22"/>
          <w:szCs w:val="22"/>
        </w:rPr>
        <w:t xml:space="preserve"> </w:t>
      </w:r>
      <w:r w:rsidR="00CB395A" w:rsidRPr="007E481F">
        <w:rPr>
          <w:b/>
          <w:bCs/>
          <w:sz w:val="22"/>
          <w:szCs w:val="22"/>
        </w:rPr>
        <w:br w:type="page"/>
      </w:r>
    </w:p>
    <w:p w14:paraId="3CCCC5C4" w14:textId="5F35C37B" w:rsidR="00326D30" w:rsidRPr="00834826" w:rsidRDefault="00834826" w:rsidP="00326D30">
      <w:pPr>
        <w:widowControl w:val="0"/>
        <w:tabs>
          <w:tab w:val="left" w:pos="90"/>
        </w:tabs>
        <w:autoSpaceDE w:val="0"/>
        <w:autoSpaceDN w:val="0"/>
        <w:adjustRightInd w:val="0"/>
        <w:jc w:val="center"/>
        <w:rPr>
          <w:b/>
          <w:bCs/>
          <w:sz w:val="36"/>
          <w:szCs w:val="36"/>
        </w:rPr>
      </w:pPr>
      <w:r w:rsidRPr="00834826">
        <w:rPr>
          <w:b/>
          <w:bCs/>
          <w:sz w:val="36"/>
          <w:szCs w:val="36"/>
        </w:rPr>
        <w:lastRenderedPageBreak/>
        <w:t xml:space="preserve">1-26-18 WSA </w:t>
      </w:r>
      <w:r w:rsidR="00326D30" w:rsidRPr="00834826">
        <w:rPr>
          <w:b/>
          <w:bCs/>
          <w:sz w:val="36"/>
          <w:szCs w:val="36"/>
        </w:rPr>
        <w:t>Minutes</w:t>
      </w:r>
    </w:p>
    <w:p w14:paraId="20ABB559" w14:textId="77777777" w:rsidR="00326D30" w:rsidRDefault="00326D30" w:rsidP="00B9098D">
      <w:pPr>
        <w:widowControl w:val="0"/>
        <w:tabs>
          <w:tab w:val="left" w:pos="90"/>
        </w:tabs>
        <w:autoSpaceDE w:val="0"/>
        <w:autoSpaceDN w:val="0"/>
        <w:adjustRightInd w:val="0"/>
        <w:rPr>
          <w:b/>
          <w:bCs/>
        </w:rPr>
      </w:pPr>
    </w:p>
    <w:p w14:paraId="3673CB1C" w14:textId="77777777" w:rsidR="00326D30" w:rsidRPr="00326D30" w:rsidRDefault="00326D30" w:rsidP="00326D30">
      <w:pPr>
        <w:pStyle w:val="p2"/>
        <w:rPr>
          <w:rFonts w:ascii="Arial" w:hAnsi="Arial" w:cs="Arial"/>
          <w:b/>
          <w:sz w:val="24"/>
          <w:szCs w:val="24"/>
        </w:rPr>
      </w:pPr>
      <w:r w:rsidRPr="00326D30">
        <w:rPr>
          <w:rFonts w:ascii="Arial" w:hAnsi="Arial" w:cs="Arial"/>
          <w:b/>
          <w:sz w:val="24"/>
          <w:szCs w:val="24"/>
        </w:rPr>
        <w:t>Overview</w:t>
      </w:r>
    </w:p>
    <w:p w14:paraId="2B1220CA" w14:textId="77777777" w:rsidR="00326D30" w:rsidRDefault="00326D30" w:rsidP="00326D30">
      <w:pPr>
        <w:pStyle w:val="p2"/>
        <w:rPr>
          <w:rFonts w:ascii="Arial" w:hAnsi="Arial" w:cs="Arial"/>
          <w:sz w:val="24"/>
          <w:szCs w:val="24"/>
        </w:rPr>
      </w:pPr>
    </w:p>
    <w:p w14:paraId="7658C9E8" w14:textId="13424C5B" w:rsidR="00326D30" w:rsidRPr="0031482C" w:rsidRDefault="00326D30" w:rsidP="00326D30">
      <w:pPr>
        <w:pStyle w:val="p2"/>
        <w:rPr>
          <w:rFonts w:ascii="Arial" w:hAnsi="Arial" w:cs="Arial"/>
          <w:sz w:val="24"/>
          <w:szCs w:val="24"/>
        </w:rPr>
      </w:pPr>
      <w:r w:rsidRPr="0031482C">
        <w:rPr>
          <w:rFonts w:ascii="Arial" w:hAnsi="Arial" w:cs="Arial"/>
          <w:sz w:val="24"/>
          <w:szCs w:val="24"/>
        </w:rPr>
        <w:t xml:space="preserve">The Wakulla Springs Alliance held their regular Board meeting on </w:t>
      </w:r>
      <w:r>
        <w:rPr>
          <w:rFonts w:ascii="Arial" w:hAnsi="Arial" w:cs="Arial"/>
          <w:sz w:val="24"/>
          <w:szCs w:val="24"/>
        </w:rPr>
        <w:t>January 26</w:t>
      </w:r>
      <w:r w:rsidRPr="0031482C">
        <w:rPr>
          <w:rFonts w:ascii="Arial" w:hAnsi="Arial" w:cs="Arial"/>
          <w:sz w:val="24"/>
          <w:szCs w:val="24"/>
        </w:rPr>
        <w:t>, 201</w:t>
      </w:r>
      <w:r>
        <w:rPr>
          <w:rFonts w:ascii="Arial" w:hAnsi="Arial" w:cs="Arial"/>
          <w:sz w:val="24"/>
          <w:szCs w:val="24"/>
        </w:rPr>
        <w:t>6</w:t>
      </w:r>
      <w:r w:rsidRPr="0031482C">
        <w:rPr>
          <w:rFonts w:ascii="Arial" w:hAnsi="Arial" w:cs="Arial"/>
          <w:sz w:val="24"/>
          <w:szCs w:val="24"/>
        </w:rPr>
        <w:t xml:space="preserve"> at the </w:t>
      </w:r>
      <w:r>
        <w:rPr>
          <w:rFonts w:ascii="Arial" w:hAnsi="Arial" w:cs="Arial"/>
          <w:sz w:val="24"/>
          <w:szCs w:val="24"/>
        </w:rPr>
        <w:t>Renaissance Building</w:t>
      </w:r>
      <w:r w:rsidRPr="0031482C">
        <w:rPr>
          <w:rFonts w:ascii="Arial" w:hAnsi="Arial" w:cs="Arial"/>
          <w:sz w:val="24"/>
          <w:szCs w:val="24"/>
        </w:rPr>
        <w:t xml:space="preserve">. The agenda and participants are in Appendices A and B. Review the action items </w:t>
      </w:r>
      <w:r w:rsidRPr="00326D30">
        <w:rPr>
          <w:rFonts w:ascii="Arial" w:hAnsi="Arial" w:cs="Arial"/>
          <w:sz w:val="24"/>
          <w:szCs w:val="24"/>
          <w:u w:val="single"/>
        </w:rPr>
        <w:t>underlined</w:t>
      </w:r>
      <w:r w:rsidRPr="0031482C">
        <w:rPr>
          <w:rFonts w:ascii="Arial" w:hAnsi="Arial" w:cs="Arial"/>
          <w:sz w:val="24"/>
          <w:szCs w:val="24"/>
        </w:rPr>
        <w:t xml:space="preserve"> for your commitments and actions you can help with. Our success in protecting and enhancing Wakulla Springs depends on the actions of the WSA board, advisors and supporters. This report is based on the recorder’s notes and does not capture everything or exactly what was said.</w:t>
      </w:r>
    </w:p>
    <w:p w14:paraId="7F6AA5DC" w14:textId="77777777" w:rsidR="00326D30" w:rsidRDefault="00326D30" w:rsidP="00B9098D">
      <w:pPr>
        <w:widowControl w:val="0"/>
        <w:tabs>
          <w:tab w:val="left" w:pos="90"/>
        </w:tabs>
        <w:autoSpaceDE w:val="0"/>
        <w:autoSpaceDN w:val="0"/>
        <w:adjustRightInd w:val="0"/>
        <w:rPr>
          <w:b/>
          <w:bCs/>
        </w:rPr>
      </w:pPr>
      <w:bookmarkStart w:id="0" w:name="_GoBack"/>
      <w:bookmarkEnd w:id="0"/>
    </w:p>
    <w:p w14:paraId="32D04229" w14:textId="4746BA6C" w:rsidR="00B9098D" w:rsidRPr="00715D3D" w:rsidRDefault="00B9098D" w:rsidP="00B9098D">
      <w:pPr>
        <w:widowControl w:val="0"/>
        <w:tabs>
          <w:tab w:val="left" w:pos="90"/>
        </w:tabs>
        <w:autoSpaceDE w:val="0"/>
        <w:autoSpaceDN w:val="0"/>
        <w:adjustRightInd w:val="0"/>
        <w:rPr>
          <w:b/>
          <w:color w:val="FF00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715D3D">
        <w:rPr>
          <w:b/>
          <w:bCs/>
        </w:rPr>
        <w:t>Opening</w:t>
      </w:r>
    </w:p>
    <w:p w14:paraId="23BF8B00" w14:textId="77777777" w:rsidR="00326D30" w:rsidRDefault="00326D30" w:rsidP="00326D30">
      <w:pPr>
        <w:widowControl w:val="0"/>
        <w:autoSpaceDE w:val="0"/>
        <w:autoSpaceDN w:val="0"/>
        <w:adjustRightInd w:val="0"/>
      </w:pPr>
    </w:p>
    <w:p w14:paraId="7A86DF54" w14:textId="21F372DF" w:rsidR="00B9098D" w:rsidRPr="00715D3D" w:rsidRDefault="00326D30" w:rsidP="00832AE0">
      <w:pPr>
        <w:pStyle w:val="ListParagraph"/>
        <w:widowControl w:val="0"/>
        <w:numPr>
          <w:ilvl w:val="0"/>
          <w:numId w:val="23"/>
        </w:numPr>
        <w:autoSpaceDE w:val="0"/>
        <w:autoSpaceDN w:val="0"/>
        <w:adjustRightInd w:val="0"/>
      </w:pPr>
      <w:r w:rsidRPr="00715D3D">
        <w:t xml:space="preserve">Seán McGlynn </w:t>
      </w:r>
      <w:r>
        <w:t>w</w:t>
      </w:r>
      <w:r w:rsidR="00B9098D" w:rsidRPr="00715D3D">
        <w:t>elcome</w:t>
      </w:r>
      <w:r>
        <w:t xml:space="preserve">d </w:t>
      </w:r>
      <w:r w:rsidR="008E7E4F">
        <w:t>everyone</w:t>
      </w:r>
      <w:r w:rsidR="00B9098D" w:rsidRPr="00715D3D">
        <w:t xml:space="preserve"> and</w:t>
      </w:r>
      <w:r>
        <w:t xml:space="preserve"> asked them to introduce themselves</w:t>
      </w:r>
      <w:r w:rsidR="00832AE0">
        <w:t xml:space="preserve">. </w:t>
      </w:r>
    </w:p>
    <w:p w14:paraId="68766B9F" w14:textId="00C970E5" w:rsidR="00B9098D" w:rsidRPr="00715D3D" w:rsidRDefault="00832AE0" w:rsidP="00832AE0">
      <w:pPr>
        <w:pStyle w:val="ListParagraph"/>
        <w:widowControl w:val="0"/>
        <w:numPr>
          <w:ilvl w:val="0"/>
          <w:numId w:val="23"/>
        </w:numPr>
        <w:autoSpaceDE w:val="0"/>
        <w:autoSpaceDN w:val="0"/>
        <w:adjustRightInd w:val="0"/>
      </w:pPr>
      <w:r w:rsidRPr="00715D3D">
        <w:t>Bart</w:t>
      </w:r>
      <w:r>
        <w:t xml:space="preserve"> Bibler made a motion seconded by</w:t>
      </w:r>
      <w:r w:rsidRPr="00715D3D">
        <w:t xml:space="preserve"> Jim </w:t>
      </w:r>
      <w:r>
        <w:t xml:space="preserve">Stevenson to approve the Minutes. Approval was unanimous. </w:t>
      </w:r>
    </w:p>
    <w:p w14:paraId="220BA268" w14:textId="4B617C91" w:rsidR="00B9098D" w:rsidRPr="00715D3D" w:rsidRDefault="00B9098D" w:rsidP="00832AE0">
      <w:pPr>
        <w:pStyle w:val="ListParagraph"/>
        <w:widowControl w:val="0"/>
        <w:numPr>
          <w:ilvl w:val="0"/>
          <w:numId w:val="23"/>
        </w:numPr>
        <w:autoSpaceDE w:val="0"/>
        <w:autoSpaceDN w:val="0"/>
        <w:adjustRightInd w:val="0"/>
      </w:pPr>
      <w:r w:rsidRPr="00715D3D">
        <w:t>T</w:t>
      </w:r>
      <w:r w:rsidR="00832AE0">
        <w:t>he motion to approve the T</w:t>
      </w:r>
      <w:r w:rsidRPr="00715D3D">
        <w:t>reasurer Report</w:t>
      </w:r>
      <w:r w:rsidRPr="00832AE0">
        <w:rPr>
          <w:b/>
          <w:shd w:val="clear" w:color="auto" w:fill="FFFFFF"/>
        </w:rPr>
        <w:t xml:space="preserve"> </w:t>
      </w:r>
      <w:r w:rsidR="00832AE0">
        <w:t xml:space="preserve">was made by </w:t>
      </w:r>
      <w:r w:rsidR="00B65B80" w:rsidRPr="00715D3D">
        <w:t xml:space="preserve">Bart </w:t>
      </w:r>
      <w:r w:rsidR="00832AE0">
        <w:t xml:space="preserve">Bibler and seconded by </w:t>
      </w:r>
      <w:r w:rsidR="00B65B80" w:rsidRPr="00715D3D">
        <w:t>Albert</w:t>
      </w:r>
      <w:r w:rsidR="00832AE0">
        <w:t xml:space="preserve"> Gregory. Approval was unanimous.</w:t>
      </w:r>
    </w:p>
    <w:p w14:paraId="3944D293" w14:textId="4656E743" w:rsidR="00B65B80" w:rsidRDefault="00B65B80" w:rsidP="00326D30">
      <w:pPr>
        <w:widowControl w:val="0"/>
        <w:autoSpaceDE w:val="0"/>
        <w:autoSpaceDN w:val="0"/>
        <w:adjustRightInd w:val="0"/>
      </w:pPr>
      <w:r w:rsidRPr="00715D3D">
        <w:tab/>
      </w:r>
    </w:p>
    <w:p w14:paraId="03EA38F6" w14:textId="683F9326" w:rsidR="00832AE0" w:rsidRDefault="00B9098D" w:rsidP="00B9098D">
      <w:pPr>
        <w:rPr>
          <w:bCs/>
        </w:rPr>
      </w:pPr>
      <w:r w:rsidRPr="00715D3D">
        <w:rPr>
          <w:b/>
        </w:rPr>
        <w:t xml:space="preserve">Introduction to the Karst Center at FSU </w:t>
      </w:r>
    </w:p>
    <w:p w14:paraId="1C8D6680" w14:textId="77777777" w:rsidR="00832AE0" w:rsidRDefault="00832AE0" w:rsidP="00B9098D">
      <w:pPr>
        <w:rPr>
          <w:bCs/>
        </w:rPr>
      </w:pPr>
    </w:p>
    <w:p w14:paraId="115CF5DC" w14:textId="117E5CF3" w:rsidR="00B9098D" w:rsidRDefault="00B9098D" w:rsidP="00832AE0">
      <w:pPr>
        <w:pStyle w:val="ListParagraph"/>
        <w:numPr>
          <w:ilvl w:val="0"/>
          <w:numId w:val="24"/>
        </w:numPr>
      </w:pPr>
      <w:r w:rsidRPr="00715D3D">
        <w:t xml:space="preserve">Ming </w:t>
      </w:r>
      <w:r w:rsidR="00833993" w:rsidRPr="00715D3D">
        <w:t>Ye</w:t>
      </w:r>
      <w:r w:rsidR="00832AE0">
        <w:t xml:space="preserve"> is seeking a c</w:t>
      </w:r>
      <w:r w:rsidRPr="00832AE0">
        <w:rPr>
          <w:bCs/>
        </w:rPr>
        <w:t>oo</w:t>
      </w:r>
      <w:r w:rsidR="00750D57" w:rsidRPr="00832AE0">
        <w:rPr>
          <w:bCs/>
        </w:rPr>
        <w:t xml:space="preserve">perative </w:t>
      </w:r>
      <w:r w:rsidR="00832AE0" w:rsidRPr="00832AE0">
        <w:rPr>
          <w:bCs/>
        </w:rPr>
        <w:t>g</w:t>
      </w:r>
      <w:r w:rsidR="00750D57" w:rsidRPr="00832AE0">
        <w:rPr>
          <w:bCs/>
        </w:rPr>
        <w:t>rant</w:t>
      </w:r>
      <w:r w:rsidR="00832AE0" w:rsidRPr="00832AE0">
        <w:rPr>
          <w:bCs/>
        </w:rPr>
        <w:t xml:space="preserve"> for</w:t>
      </w:r>
      <w:r w:rsidR="00A76155" w:rsidRPr="00832AE0">
        <w:rPr>
          <w:bCs/>
        </w:rPr>
        <w:t xml:space="preserve"> FSU and WSA</w:t>
      </w:r>
      <w:r w:rsidR="00832AE0">
        <w:t>.</w:t>
      </w:r>
    </w:p>
    <w:p w14:paraId="37C07E97" w14:textId="10DEFB54" w:rsidR="003C55FD" w:rsidRPr="00715D3D" w:rsidRDefault="00287CEE" w:rsidP="00287CEE">
      <w:pPr>
        <w:pStyle w:val="ListParagraph"/>
        <w:numPr>
          <w:ilvl w:val="0"/>
          <w:numId w:val="24"/>
        </w:numPr>
        <w:autoSpaceDE w:val="0"/>
        <w:autoSpaceDN w:val="0"/>
        <w:adjustRightInd w:val="0"/>
        <w:spacing w:line="216" w:lineRule="atLeast"/>
      </w:pPr>
      <w:r>
        <w:t>His</w:t>
      </w:r>
      <w:r w:rsidRPr="00287CEE">
        <w:t xml:space="preserve"> research </w:t>
      </w:r>
      <w:r>
        <w:t>involves</w:t>
      </w:r>
      <w:r w:rsidRPr="00287CEE">
        <w:t xml:space="preserve"> g</w:t>
      </w:r>
      <w:r w:rsidR="003C55FD" w:rsidRPr="00287CEE">
        <w:t>roundwater modeling</w:t>
      </w:r>
      <w:r w:rsidRPr="00287CEE">
        <w:t xml:space="preserve"> </w:t>
      </w:r>
      <w:r>
        <w:t xml:space="preserve">that </w:t>
      </w:r>
      <w:r w:rsidRPr="00287CEE">
        <w:t xml:space="preserve">uses </w:t>
      </w:r>
      <w:r w:rsidR="003C55FD" w:rsidRPr="00287CEE">
        <w:t xml:space="preserve">mathematical and numerical approaches to advance our understanding of flow and solute transport in various geological media: Porous, Fractured, and Karst. </w:t>
      </w:r>
    </w:p>
    <w:p w14:paraId="008B4583" w14:textId="43B35719" w:rsidR="002C0A30" w:rsidRPr="00715D3D" w:rsidRDefault="00287CEE" w:rsidP="002C0A30">
      <w:pPr>
        <w:pStyle w:val="ListParagraph"/>
        <w:numPr>
          <w:ilvl w:val="0"/>
          <w:numId w:val="15"/>
        </w:numPr>
      </w:pPr>
      <w:r>
        <w:t xml:space="preserve">This includes studying </w:t>
      </w:r>
      <w:r w:rsidR="002C0A30" w:rsidRPr="00715D3D">
        <w:t>Nitrogen transport and loading from septic systems</w:t>
      </w:r>
      <w:r>
        <w:t>.</w:t>
      </w:r>
    </w:p>
    <w:p w14:paraId="16086990" w14:textId="5021998C" w:rsidR="002C0A30" w:rsidRPr="00715D3D" w:rsidRDefault="00287CEE" w:rsidP="002C0A30">
      <w:pPr>
        <w:pStyle w:val="ListParagraph"/>
        <w:numPr>
          <w:ilvl w:val="0"/>
          <w:numId w:val="15"/>
        </w:numPr>
      </w:pPr>
      <w:r>
        <w:t>The goal is to integrate DEP, WMD and FSU research.</w:t>
      </w:r>
    </w:p>
    <w:p w14:paraId="4F81EBA2" w14:textId="45E206BA" w:rsidR="002C0A30" w:rsidRPr="00715D3D" w:rsidRDefault="002C0A30" w:rsidP="001575FF">
      <w:pPr>
        <w:pStyle w:val="ListParagraph"/>
        <w:numPr>
          <w:ilvl w:val="0"/>
          <w:numId w:val="15"/>
        </w:numPr>
      </w:pPr>
      <w:r w:rsidRPr="00715D3D">
        <w:t>We need to look at practical application</w:t>
      </w:r>
      <w:r w:rsidR="001575FF">
        <w:t xml:space="preserve">s of the academic research and </w:t>
      </w:r>
      <w:r w:rsidRPr="00715D3D">
        <w:t xml:space="preserve">ways to communicate this to a </w:t>
      </w:r>
      <w:r w:rsidR="008E7E4F" w:rsidRPr="00715D3D">
        <w:t>skeptical</w:t>
      </w:r>
      <w:r w:rsidRPr="00715D3D">
        <w:t xml:space="preserve"> public. </w:t>
      </w:r>
      <w:r w:rsidR="001B7A8E" w:rsidRPr="00715D3D">
        <w:t xml:space="preserve">People need to understand the impact of 400,000 septic tanks, the impacts of events, etc. </w:t>
      </w:r>
    </w:p>
    <w:p w14:paraId="499320BE" w14:textId="3BA1548D" w:rsidR="002C0A30" w:rsidRPr="001575FF" w:rsidRDefault="002B00F0" w:rsidP="002C0A30">
      <w:pPr>
        <w:pStyle w:val="ListParagraph"/>
        <w:numPr>
          <w:ilvl w:val="0"/>
          <w:numId w:val="15"/>
        </w:numPr>
        <w:rPr>
          <w:u w:val="single"/>
        </w:rPr>
      </w:pPr>
      <w:r>
        <w:rPr>
          <w:u w:val="single"/>
        </w:rPr>
        <w:t xml:space="preserve">The Jim Stevenson’s WSA tours have help educate </w:t>
      </w:r>
      <w:r w:rsidR="001B7A8E" w:rsidRPr="001575FF">
        <w:rPr>
          <w:u w:val="single"/>
        </w:rPr>
        <w:t xml:space="preserve">the </w:t>
      </w:r>
      <w:r w:rsidR="008E7E4F" w:rsidRPr="001575FF">
        <w:rPr>
          <w:u w:val="single"/>
        </w:rPr>
        <w:t>public</w:t>
      </w:r>
      <w:r w:rsidR="001B7A8E" w:rsidRPr="001575FF">
        <w:rPr>
          <w:u w:val="single"/>
        </w:rPr>
        <w:t xml:space="preserve"> and we need to market the tours. </w:t>
      </w:r>
    </w:p>
    <w:p w14:paraId="5572F62D" w14:textId="3E814F70" w:rsidR="001B7A8E" w:rsidRPr="00715D3D" w:rsidRDefault="001B7A8E" w:rsidP="002C0A30">
      <w:pPr>
        <w:pStyle w:val="ListParagraph"/>
        <w:numPr>
          <w:ilvl w:val="0"/>
          <w:numId w:val="15"/>
        </w:numPr>
      </w:pPr>
      <w:r w:rsidRPr="00715D3D">
        <w:t xml:space="preserve">We need to let the polluters pay and they are us. We need to educate everyone. Cooperation is need between government, private sector and the community. </w:t>
      </w:r>
    </w:p>
    <w:p w14:paraId="01D15814" w14:textId="7BF70966" w:rsidR="00BF6FB5" w:rsidRPr="00715D3D" w:rsidRDefault="00BF6FB5" w:rsidP="002C0A30">
      <w:pPr>
        <w:pStyle w:val="ListParagraph"/>
        <w:numPr>
          <w:ilvl w:val="0"/>
          <w:numId w:val="15"/>
        </w:numPr>
      </w:pPr>
      <w:r w:rsidRPr="001575FF">
        <w:rPr>
          <w:u w:val="single"/>
        </w:rPr>
        <w:t xml:space="preserve">Bart </w:t>
      </w:r>
      <w:r w:rsidR="001575FF" w:rsidRPr="001575FF">
        <w:rPr>
          <w:u w:val="single"/>
        </w:rPr>
        <w:t xml:space="preserve">Bibler make motion, seconded by </w:t>
      </w:r>
      <w:r w:rsidRPr="001575FF">
        <w:rPr>
          <w:u w:val="single"/>
        </w:rPr>
        <w:t xml:space="preserve">Debbie </w:t>
      </w:r>
      <w:r w:rsidR="001575FF" w:rsidRPr="001575FF">
        <w:rPr>
          <w:u w:val="single"/>
        </w:rPr>
        <w:t xml:space="preserve">Lightsey, </w:t>
      </w:r>
      <w:r w:rsidRPr="001575FF">
        <w:rPr>
          <w:u w:val="single"/>
        </w:rPr>
        <w:t xml:space="preserve">to do a letter of support </w:t>
      </w:r>
      <w:r w:rsidR="001575FF">
        <w:rPr>
          <w:u w:val="single"/>
        </w:rPr>
        <w:t xml:space="preserve">for Ming Ye’s cooperative research proposal, </w:t>
      </w:r>
      <w:r w:rsidRPr="001575FF">
        <w:rPr>
          <w:u w:val="single"/>
        </w:rPr>
        <w:t xml:space="preserve">to be </w:t>
      </w:r>
      <w:r w:rsidR="001575FF">
        <w:rPr>
          <w:u w:val="single"/>
        </w:rPr>
        <w:t>developed</w:t>
      </w:r>
      <w:r w:rsidRPr="001575FF">
        <w:rPr>
          <w:u w:val="single"/>
        </w:rPr>
        <w:t xml:space="preserve"> and approved by Executive Committee</w:t>
      </w:r>
      <w:r w:rsidRPr="00715D3D">
        <w:t xml:space="preserve">. </w:t>
      </w:r>
    </w:p>
    <w:p w14:paraId="11C0FAEA" w14:textId="77777777" w:rsidR="002B00F0" w:rsidRDefault="002B00F0" w:rsidP="00C72666">
      <w:pPr>
        <w:rPr>
          <w:b/>
        </w:rPr>
      </w:pPr>
    </w:p>
    <w:p w14:paraId="209EFD80" w14:textId="7EF96A3C" w:rsidR="00C72666" w:rsidRDefault="00C72666" w:rsidP="00C72666">
      <w:pPr>
        <w:rPr>
          <w:b/>
        </w:rPr>
      </w:pPr>
      <w:r w:rsidRPr="00715D3D">
        <w:rPr>
          <w:b/>
        </w:rPr>
        <w:t xml:space="preserve">New WSA grant to Protect Florida Springs tag grant # PFS1819-09, for $33,912 </w:t>
      </w:r>
    </w:p>
    <w:p w14:paraId="416D7B81" w14:textId="77777777" w:rsidR="00583B13" w:rsidRPr="00715D3D" w:rsidRDefault="00583B13" w:rsidP="00C72666"/>
    <w:p w14:paraId="4F21553C" w14:textId="15E368EF" w:rsidR="00BF6FB5" w:rsidRPr="00715D3D" w:rsidRDefault="00BF6FB5" w:rsidP="00BF6FB5">
      <w:pPr>
        <w:pStyle w:val="ListParagraph"/>
        <w:numPr>
          <w:ilvl w:val="0"/>
          <w:numId w:val="16"/>
        </w:numPr>
      </w:pPr>
      <w:r w:rsidRPr="00715D3D">
        <w:t>Approved to start in June for 18 months for 33,000. One more dye trace on current contract</w:t>
      </w:r>
    </w:p>
    <w:p w14:paraId="5E8E6C16" w14:textId="4F9F8742" w:rsidR="00BF6FB5" w:rsidRPr="002B00F0" w:rsidRDefault="00BF6FB5" w:rsidP="00BF6FB5">
      <w:pPr>
        <w:pStyle w:val="ListParagraph"/>
        <w:numPr>
          <w:ilvl w:val="0"/>
          <w:numId w:val="16"/>
        </w:numPr>
        <w:rPr>
          <w:u w:val="single"/>
        </w:rPr>
      </w:pPr>
      <w:r w:rsidRPr="002B00F0">
        <w:rPr>
          <w:u w:val="single"/>
        </w:rPr>
        <w:t xml:space="preserve">Gail </w:t>
      </w:r>
      <w:r w:rsidR="000944D7" w:rsidRPr="002B00F0">
        <w:rPr>
          <w:u w:val="single"/>
        </w:rPr>
        <w:t>Fishman made</w:t>
      </w:r>
      <w:r w:rsidR="002B00F0" w:rsidRPr="002B00F0">
        <w:rPr>
          <w:u w:val="single"/>
        </w:rPr>
        <w:t>,</w:t>
      </w:r>
      <w:r w:rsidR="000944D7" w:rsidRPr="002B00F0">
        <w:rPr>
          <w:u w:val="single"/>
        </w:rPr>
        <w:t xml:space="preserve"> and</w:t>
      </w:r>
      <w:r w:rsidRPr="002B00F0">
        <w:rPr>
          <w:u w:val="single"/>
        </w:rPr>
        <w:t xml:space="preserve"> Bart </w:t>
      </w:r>
      <w:r w:rsidR="000944D7" w:rsidRPr="002B00F0">
        <w:rPr>
          <w:u w:val="single"/>
        </w:rPr>
        <w:t>Bibler seconded</w:t>
      </w:r>
      <w:r w:rsidR="002B00F0" w:rsidRPr="002B00F0">
        <w:rPr>
          <w:u w:val="single"/>
        </w:rPr>
        <w:t>,</w:t>
      </w:r>
      <w:r w:rsidR="000944D7" w:rsidRPr="002B00F0">
        <w:rPr>
          <w:u w:val="single"/>
        </w:rPr>
        <w:t xml:space="preserve"> a </w:t>
      </w:r>
      <w:r w:rsidRPr="002B00F0">
        <w:rPr>
          <w:u w:val="single"/>
        </w:rPr>
        <w:t xml:space="preserve">motion </w:t>
      </w:r>
      <w:r w:rsidR="001575FF" w:rsidRPr="002B00F0">
        <w:rPr>
          <w:u w:val="single"/>
        </w:rPr>
        <w:t xml:space="preserve">to approve the new </w:t>
      </w:r>
      <w:r w:rsidR="002B00F0" w:rsidRPr="002B00F0">
        <w:rPr>
          <w:u w:val="single"/>
        </w:rPr>
        <w:t xml:space="preserve">Protect Florida Springs tag grant # PFS1819-09, for $33,912.  It was </w:t>
      </w:r>
      <w:r w:rsidRPr="002B00F0">
        <w:rPr>
          <w:u w:val="single"/>
        </w:rPr>
        <w:t>approved</w:t>
      </w:r>
      <w:r w:rsidR="002B00F0" w:rsidRPr="002B00F0">
        <w:rPr>
          <w:u w:val="single"/>
        </w:rPr>
        <w:t xml:space="preserve"> unanimously</w:t>
      </w:r>
      <w:r w:rsidRPr="002B00F0">
        <w:rPr>
          <w:u w:val="single"/>
        </w:rPr>
        <w:t xml:space="preserve">. </w:t>
      </w:r>
    </w:p>
    <w:p w14:paraId="45873F58" w14:textId="7A819A1E" w:rsidR="00763C1D" w:rsidRDefault="00C72666" w:rsidP="00C72666">
      <w:pPr>
        <w:rPr>
          <w:bCs/>
        </w:rPr>
      </w:pPr>
      <w:r w:rsidRPr="00715D3D">
        <w:rPr>
          <w:b/>
        </w:rPr>
        <w:lastRenderedPageBreak/>
        <w:t>Bylaws Change re Nominating Committee</w:t>
      </w:r>
    </w:p>
    <w:p w14:paraId="4382292C" w14:textId="77777777" w:rsidR="00763C1D" w:rsidRDefault="00763C1D" w:rsidP="00C72666">
      <w:pPr>
        <w:rPr>
          <w:bCs/>
        </w:rPr>
      </w:pPr>
    </w:p>
    <w:p w14:paraId="3E9A3667" w14:textId="0A0D6156" w:rsidR="00076975" w:rsidRDefault="00C72666" w:rsidP="00076975">
      <w:pPr>
        <w:pStyle w:val="ListParagraph"/>
        <w:numPr>
          <w:ilvl w:val="0"/>
          <w:numId w:val="25"/>
        </w:numPr>
        <w:rPr>
          <w:u w:val="single"/>
          <w:lang w:eastAsia="en-US"/>
        </w:rPr>
      </w:pPr>
      <w:r w:rsidRPr="00076975">
        <w:rPr>
          <w:u w:val="single"/>
        </w:rPr>
        <w:t xml:space="preserve">Tom Taylor </w:t>
      </w:r>
      <w:r w:rsidR="00763C1D" w:rsidRPr="00076975">
        <w:rPr>
          <w:u w:val="single"/>
        </w:rPr>
        <w:t xml:space="preserve">made a motion that the Annual </w:t>
      </w:r>
      <w:r w:rsidR="00834826">
        <w:rPr>
          <w:u w:val="single"/>
        </w:rPr>
        <w:t>and Board</w:t>
      </w:r>
      <w:r w:rsidR="00763C1D" w:rsidRPr="00076975">
        <w:rPr>
          <w:u w:val="single"/>
        </w:rPr>
        <w:t xml:space="preserve"> </w:t>
      </w:r>
      <w:r w:rsidR="00076975" w:rsidRPr="00076975">
        <w:rPr>
          <w:u w:val="single"/>
        </w:rPr>
        <w:t xml:space="preserve">Meetings </w:t>
      </w:r>
      <w:r w:rsidR="00763C1D" w:rsidRPr="00076975">
        <w:rPr>
          <w:u w:val="single"/>
        </w:rPr>
        <w:t xml:space="preserve">be held on February 23 and that </w:t>
      </w:r>
      <w:r w:rsidR="00763C1D" w:rsidRPr="00076975">
        <w:rPr>
          <w:u w:val="single"/>
          <w:lang w:eastAsia="en-US"/>
        </w:rPr>
        <w:t xml:space="preserve">the Board temporarily waive </w:t>
      </w:r>
      <w:r w:rsidR="00076975" w:rsidRPr="00076975">
        <w:rPr>
          <w:u w:val="single"/>
          <w:lang w:eastAsia="en-US"/>
        </w:rPr>
        <w:t xml:space="preserve">the requirement in the bylaws for the appointment of the nomination committee 90 days before an election.  </w:t>
      </w:r>
      <w:r w:rsidR="00076975">
        <w:rPr>
          <w:u w:val="single"/>
          <w:lang w:eastAsia="en-US"/>
        </w:rPr>
        <w:t xml:space="preserve">It passed unanimously. </w:t>
      </w:r>
    </w:p>
    <w:p w14:paraId="19F597E6" w14:textId="703A6616" w:rsidR="00076975" w:rsidRPr="00076975" w:rsidRDefault="00076975" w:rsidP="00076975">
      <w:pPr>
        <w:pStyle w:val="ListParagraph"/>
        <w:numPr>
          <w:ilvl w:val="0"/>
          <w:numId w:val="25"/>
        </w:numPr>
        <w:rPr>
          <w:u w:val="single"/>
          <w:lang w:eastAsia="en-US"/>
        </w:rPr>
      </w:pPr>
      <w:r>
        <w:rPr>
          <w:lang w:eastAsia="en-US"/>
        </w:rPr>
        <w:t>Here is the status of current</w:t>
      </w:r>
      <w:r w:rsidR="00ED5397">
        <w:rPr>
          <w:lang w:eastAsia="en-US"/>
        </w:rPr>
        <w:t xml:space="preserve"> officers, board members, advisors with suggestions to the nominating committee: </w:t>
      </w:r>
    </w:p>
    <w:p w14:paraId="30368480" w14:textId="77777777" w:rsidR="00ED5397" w:rsidRDefault="00ED5397" w:rsidP="00076975">
      <w:pPr>
        <w:rPr>
          <w:b/>
          <w:color w:val="000000"/>
        </w:rPr>
      </w:pPr>
    </w:p>
    <w:p w14:paraId="77E23AD6" w14:textId="49433469" w:rsidR="00076975" w:rsidRPr="00715D3D" w:rsidRDefault="00076975" w:rsidP="00076975">
      <w:pPr>
        <w:rPr>
          <w:u w:val="single"/>
          <w:lang w:eastAsia="en-US"/>
        </w:rPr>
      </w:pPr>
      <w:r w:rsidRPr="00715D3D">
        <w:rPr>
          <w:u w:val="single"/>
          <w:lang w:eastAsia="en-US"/>
        </w:rPr>
        <w:t xml:space="preserve">Directors whose terms end in January 2019: </w:t>
      </w:r>
      <w:r w:rsidR="00ED5397">
        <w:rPr>
          <w:u w:val="single"/>
          <w:lang w:eastAsia="en-US"/>
        </w:rPr>
        <w:t>(</w:t>
      </w:r>
      <w:r w:rsidRPr="00715D3D">
        <w:rPr>
          <w:strike/>
          <w:u w:val="single"/>
          <w:lang w:eastAsia="en-US"/>
        </w:rPr>
        <w:t>Resigned</w:t>
      </w:r>
      <w:r w:rsidR="00ED5397">
        <w:rPr>
          <w:strike/>
          <w:u w:val="single"/>
          <w:lang w:eastAsia="en-US"/>
        </w:rPr>
        <w:t>)</w:t>
      </w:r>
    </w:p>
    <w:p w14:paraId="3CF81EC6" w14:textId="77777777" w:rsidR="00076975" w:rsidRPr="00715D3D" w:rsidRDefault="00076975" w:rsidP="00076975">
      <w:pPr>
        <w:rPr>
          <w:rFonts w:eastAsia="Arial"/>
        </w:rPr>
      </w:pPr>
      <w:r w:rsidRPr="00715D3D">
        <w:rPr>
          <w:rFonts w:eastAsia="Arial"/>
        </w:rPr>
        <w:t>Bart Bibler</w:t>
      </w:r>
      <w:r w:rsidRPr="00715D3D">
        <w:rPr>
          <w:rFonts w:eastAsia="Arial"/>
        </w:rPr>
        <w:tab/>
      </w:r>
    </w:p>
    <w:p w14:paraId="15C175AA" w14:textId="77777777" w:rsidR="00076975" w:rsidRPr="00715D3D" w:rsidRDefault="00076975" w:rsidP="00076975">
      <w:pPr>
        <w:rPr>
          <w:rFonts w:eastAsia="Arial"/>
        </w:rPr>
      </w:pPr>
      <w:r w:rsidRPr="00715D3D">
        <w:rPr>
          <w:rFonts w:eastAsia="Arial"/>
          <w:strike/>
        </w:rPr>
        <w:t>Bob Henders</w:t>
      </w:r>
      <w:r w:rsidRPr="00715D3D">
        <w:rPr>
          <w:rFonts w:eastAsia="Arial"/>
        </w:rPr>
        <w:t>on</w:t>
      </w:r>
      <w:r w:rsidRPr="00715D3D">
        <w:rPr>
          <w:rFonts w:eastAsia="Arial"/>
        </w:rPr>
        <w:tab/>
      </w:r>
    </w:p>
    <w:p w14:paraId="39CBA52B" w14:textId="77777777" w:rsidR="00076975" w:rsidRPr="00715D3D" w:rsidRDefault="00076975" w:rsidP="00076975">
      <w:pPr>
        <w:rPr>
          <w:rFonts w:eastAsia="Arial"/>
        </w:rPr>
      </w:pPr>
      <w:r w:rsidRPr="00715D3D">
        <w:rPr>
          <w:rFonts w:eastAsia="Arial"/>
        </w:rPr>
        <w:t>Cal Jamison</w:t>
      </w:r>
      <w:r w:rsidRPr="00715D3D">
        <w:rPr>
          <w:rFonts w:eastAsia="Arial"/>
        </w:rPr>
        <w:tab/>
      </w:r>
    </w:p>
    <w:p w14:paraId="548C351E" w14:textId="77777777" w:rsidR="00076975" w:rsidRPr="00715D3D" w:rsidRDefault="00076975" w:rsidP="00076975">
      <w:pPr>
        <w:rPr>
          <w:rFonts w:eastAsia="Arial"/>
          <w:strike/>
        </w:rPr>
      </w:pPr>
      <w:r w:rsidRPr="00715D3D">
        <w:rPr>
          <w:rFonts w:eastAsia="Arial"/>
          <w:strike/>
        </w:rPr>
        <w:t>Ryan Smart</w:t>
      </w:r>
    </w:p>
    <w:p w14:paraId="21DE9937" w14:textId="77777777" w:rsidR="00076975" w:rsidRPr="00715D3D" w:rsidRDefault="00076975" w:rsidP="00076975">
      <w:pPr>
        <w:rPr>
          <w:rFonts w:eastAsia="Arial"/>
        </w:rPr>
      </w:pPr>
      <w:r w:rsidRPr="00715D3D">
        <w:rPr>
          <w:rFonts w:eastAsia="Arial"/>
        </w:rPr>
        <w:t>Rob Williams</w:t>
      </w:r>
      <w:r w:rsidRPr="00715D3D">
        <w:rPr>
          <w:rFonts w:eastAsia="Arial"/>
        </w:rPr>
        <w:tab/>
      </w:r>
    </w:p>
    <w:p w14:paraId="73A89A3C" w14:textId="77777777" w:rsidR="00076975" w:rsidRPr="00715D3D" w:rsidRDefault="00076975" w:rsidP="00076975">
      <w:pPr>
        <w:rPr>
          <w:rFonts w:eastAsia="Arial"/>
          <w:u w:val="single"/>
        </w:rPr>
      </w:pPr>
    </w:p>
    <w:p w14:paraId="2631E609" w14:textId="249ACA89" w:rsidR="00076975" w:rsidRPr="00715D3D" w:rsidRDefault="00076975" w:rsidP="00076975">
      <w:pPr>
        <w:rPr>
          <w:u w:val="single"/>
          <w:lang w:eastAsia="en-US"/>
        </w:rPr>
      </w:pPr>
      <w:r w:rsidRPr="00715D3D">
        <w:rPr>
          <w:u w:val="single"/>
          <w:lang w:eastAsia="en-US"/>
        </w:rPr>
        <w:t xml:space="preserve">Directors whose terms end in January 2018 </w:t>
      </w:r>
      <w:r w:rsidR="00ED5397">
        <w:rPr>
          <w:u w:val="single"/>
          <w:lang w:eastAsia="en-US"/>
        </w:rPr>
        <w:t>(</w:t>
      </w:r>
      <w:r w:rsidRPr="00715D3D">
        <w:rPr>
          <w:strike/>
          <w:u w:val="single"/>
          <w:lang w:eastAsia="en-US"/>
        </w:rPr>
        <w:t>Not running aga</w:t>
      </w:r>
      <w:r w:rsidRPr="00715D3D">
        <w:rPr>
          <w:u w:val="single"/>
          <w:lang w:eastAsia="en-US"/>
        </w:rPr>
        <w:t>in</w:t>
      </w:r>
      <w:r w:rsidR="00ED5397">
        <w:rPr>
          <w:u w:val="single"/>
          <w:lang w:eastAsia="en-US"/>
        </w:rPr>
        <w:t>)</w:t>
      </w:r>
    </w:p>
    <w:p w14:paraId="6352B305" w14:textId="77777777" w:rsidR="00076975" w:rsidRPr="00715D3D" w:rsidRDefault="00076975" w:rsidP="00076975">
      <w:pPr>
        <w:rPr>
          <w:strike/>
          <w:lang w:eastAsia="en-US"/>
        </w:rPr>
      </w:pPr>
      <w:r w:rsidRPr="00715D3D">
        <w:rPr>
          <w:strike/>
          <w:lang w:eastAsia="en-US"/>
        </w:rPr>
        <w:t>Bob Deyle</w:t>
      </w:r>
    </w:p>
    <w:p w14:paraId="76AAB927" w14:textId="77777777" w:rsidR="00076975" w:rsidRPr="00715D3D" w:rsidRDefault="00076975" w:rsidP="00076975">
      <w:pPr>
        <w:rPr>
          <w:lang w:eastAsia="en-US"/>
        </w:rPr>
      </w:pPr>
      <w:r w:rsidRPr="00715D3D">
        <w:rPr>
          <w:lang w:eastAsia="en-US"/>
        </w:rPr>
        <w:t>Gail Fishman</w:t>
      </w:r>
    </w:p>
    <w:p w14:paraId="0E8E146B" w14:textId="77777777" w:rsidR="00076975" w:rsidRPr="00715D3D" w:rsidRDefault="00076975" w:rsidP="00076975">
      <w:pPr>
        <w:rPr>
          <w:lang w:eastAsia="en-US"/>
        </w:rPr>
      </w:pPr>
      <w:r w:rsidRPr="00715D3D">
        <w:rPr>
          <w:lang w:eastAsia="en-US"/>
        </w:rPr>
        <w:t>Albert Gregory</w:t>
      </w:r>
    </w:p>
    <w:p w14:paraId="7BB1FB19" w14:textId="77777777" w:rsidR="00076975" w:rsidRPr="00715D3D" w:rsidRDefault="00076975" w:rsidP="00076975">
      <w:pPr>
        <w:rPr>
          <w:lang w:eastAsia="en-US"/>
        </w:rPr>
      </w:pPr>
      <w:r w:rsidRPr="00715D3D">
        <w:rPr>
          <w:lang w:eastAsia="en-US"/>
        </w:rPr>
        <w:t>Howard Kessler</w:t>
      </w:r>
    </w:p>
    <w:p w14:paraId="75FAF10E" w14:textId="77777777" w:rsidR="00076975" w:rsidRPr="00715D3D" w:rsidRDefault="00076975" w:rsidP="00076975">
      <w:pPr>
        <w:rPr>
          <w:lang w:eastAsia="en-US"/>
        </w:rPr>
      </w:pPr>
      <w:r w:rsidRPr="00715D3D">
        <w:rPr>
          <w:lang w:eastAsia="en-US"/>
        </w:rPr>
        <w:t>Debbie Lightsey</w:t>
      </w:r>
    </w:p>
    <w:p w14:paraId="36FE9368" w14:textId="77777777" w:rsidR="00076975" w:rsidRPr="00715D3D" w:rsidRDefault="00076975" w:rsidP="00076975">
      <w:pPr>
        <w:rPr>
          <w:lang w:eastAsia="en-US"/>
        </w:rPr>
      </w:pPr>
      <w:r w:rsidRPr="00715D3D">
        <w:rPr>
          <w:lang w:eastAsia="en-US"/>
        </w:rPr>
        <w:t>Sean McGlynn</w:t>
      </w:r>
    </w:p>
    <w:p w14:paraId="5F69D738" w14:textId="77777777" w:rsidR="00076975" w:rsidRPr="00715D3D" w:rsidRDefault="00076975" w:rsidP="00076975">
      <w:pPr>
        <w:rPr>
          <w:strike/>
          <w:lang w:eastAsia="en-US"/>
        </w:rPr>
      </w:pPr>
      <w:r w:rsidRPr="00715D3D">
        <w:rPr>
          <w:strike/>
          <w:lang w:eastAsia="en-US"/>
        </w:rPr>
        <w:t>Ryan Smart</w:t>
      </w:r>
    </w:p>
    <w:p w14:paraId="7A726265" w14:textId="77777777" w:rsidR="00076975" w:rsidRPr="00715D3D" w:rsidRDefault="00076975" w:rsidP="00076975">
      <w:pPr>
        <w:rPr>
          <w:lang w:eastAsia="en-US"/>
        </w:rPr>
      </w:pPr>
      <w:r w:rsidRPr="00715D3D">
        <w:rPr>
          <w:lang w:eastAsia="en-US"/>
        </w:rPr>
        <w:t>Jim Stevenson</w:t>
      </w:r>
    </w:p>
    <w:p w14:paraId="1135C1D8" w14:textId="77777777" w:rsidR="00076975" w:rsidRPr="00715D3D" w:rsidRDefault="00076975" w:rsidP="00076975">
      <w:pPr>
        <w:rPr>
          <w:strike/>
          <w:lang w:eastAsia="en-US"/>
        </w:rPr>
      </w:pPr>
      <w:r w:rsidRPr="00715D3D">
        <w:rPr>
          <w:strike/>
          <w:lang w:eastAsia="en-US"/>
        </w:rPr>
        <w:t>Tom Taylor</w:t>
      </w:r>
    </w:p>
    <w:p w14:paraId="565A2667" w14:textId="77777777" w:rsidR="00076975" w:rsidRPr="00715D3D" w:rsidRDefault="00076975" w:rsidP="00076975">
      <w:pPr>
        <w:rPr>
          <w:rFonts w:eastAsia="Arial"/>
          <w:u w:val="single"/>
        </w:rPr>
      </w:pPr>
      <w:r w:rsidRPr="00715D3D">
        <w:rPr>
          <w:rFonts w:eastAsia="Arial"/>
          <w:u w:val="single"/>
        </w:rPr>
        <w:t>Suggestions for the Nominating Committee</w:t>
      </w:r>
    </w:p>
    <w:p w14:paraId="5B801A54" w14:textId="77777777" w:rsidR="00076975" w:rsidRPr="00715D3D" w:rsidRDefault="00076975" w:rsidP="00076975">
      <w:pPr>
        <w:rPr>
          <w:rFonts w:eastAsia="Arial"/>
        </w:rPr>
      </w:pPr>
      <w:r w:rsidRPr="00715D3D">
        <w:rPr>
          <w:rFonts w:eastAsia="Arial"/>
        </w:rPr>
        <w:t>Connie Bersock</w:t>
      </w:r>
    </w:p>
    <w:p w14:paraId="5C7EEB58" w14:textId="77777777" w:rsidR="00076975" w:rsidRPr="00715D3D" w:rsidRDefault="00076975" w:rsidP="00076975">
      <w:pPr>
        <w:rPr>
          <w:rFonts w:eastAsia="Arial"/>
        </w:rPr>
      </w:pPr>
      <w:r w:rsidRPr="00715D3D">
        <w:rPr>
          <w:rFonts w:eastAsia="Arial"/>
        </w:rPr>
        <w:t>Doug Barr</w:t>
      </w:r>
    </w:p>
    <w:p w14:paraId="0C177F37" w14:textId="70B8512E" w:rsidR="00076975" w:rsidRPr="00715D3D" w:rsidRDefault="00076975" w:rsidP="00076975">
      <w:pPr>
        <w:rPr>
          <w:rFonts w:eastAsia="Arial"/>
        </w:rPr>
      </w:pPr>
      <w:r w:rsidRPr="00715D3D">
        <w:rPr>
          <w:rFonts w:eastAsia="Arial"/>
        </w:rPr>
        <w:t>See FOWS leaders: Madeleine Carr</w:t>
      </w:r>
      <w:r w:rsidR="00ED5397">
        <w:rPr>
          <w:rFonts w:eastAsia="Arial"/>
        </w:rPr>
        <w:t>, etc.</w:t>
      </w:r>
    </w:p>
    <w:p w14:paraId="7C781833" w14:textId="77777777" w:rsidR="00076975" w:rsidRPr="00715D3D" w:rsidRDefault="00076975" w:rsidP="00076975">
      <w:pPr>
        <w:rPr>
          <w:rFonts w:eastAsia="Arial"/>
        </w:rPr>
      </w:pPr>
      <w:r w:rsidRPr="00715D3D">
        <w:rPr>
          <w:rFonts w:eastAsia="Arial"/>
        </w:rPr>
        <w:t>George Willson</w:t>
      </w:r>
    </w:p>
    <w:p w14:paraId="264557B6" w14:textId="77777777" w:rsidR="00076975" w:rsidRPr="00715D3D" w:rsidRDefault="00076975" w:rsidP="00076975">
      <w:pPr>
        <w:rPr>
          <w:rFonts w:eastAsia="Arial"/>
        </w:rPr>
      </w:pPr>
      <w:r w:rsidRPr="00715D3D">
        <w:rPr>
          <w:rFonts w:eastAsia="Arial"/>
        </w:rPr>
        <w:t>Bob Rackleff</w:t>
      </w:r>
    </w:p>
    <w:p w14:paraId="4D42AC45" w14:textId="77777777" w:rsidR="00076975" w:rsidRPr="00715D3D" w:rsidRDefault="00076975" w:rsidP="00076975">
      <w:pPr>
        <w:rPr>
          <w:rFonts w:eastAsia="Arial"/>
        </w:rPr>
      </w:pPr>
      <w:r w:rsidRPr="00715D3D">
        <w:rPr>
          <w:rFonts w:eastAsia="Arial"/>
        </w:rPr>
        <w:t>Pete Scalco</w:t>
      </w:r>
    </w:p>
    <w:p w14:paraId="11D7B407" w14:textId="77777777" w:rsidR="00076975" w:rsidRPr="00715D3D" w:rsidRDefault="00076975" w:rsidP="00076975">
      <w:pPr>
        <w:rPr>
          <w:rFonts w:eastAsia="Arial"/>
        </w:rPr>
      </w:pPr>
      <w:r w:rsidRPr="00715D3D">
        <w:rPr>
          <w:rFonts w:eastAsia="Arial"/>
        </w:rPr>
        <w:t>Sandy Cook</w:t>
      </w:r>
    </w:p>
    <w:p w14:paraId="1B2225AB" w14:textId="77777777" w:rsidR="00076975" w:rsidRPr="00715D3D" w:rsidRDefault="00076975" w:rsidP="00076975">
      <w:pPr>
        <w:rPr>
          <w:rFonts w:eastAsia="Arial"/>
        </w:rPr>
      </w:pPr>
      <w:r w:rsidRPr="00715D3D">
        <w:rPr>
          <w:rFonts w:eastAsia="Arial"/>
        </w:rPr>
        <w:t>1000 Fr Representative (Thomas Hawkins)?</w:t>
      </w:r>
    </w:p>
    <w:p w14:paraId="080BE2A6" w14:textId="77777777" w:rsidR="00076975" w:rsidRPr="00715D3D" w:rsidRDefault="00076975" w:rsidP="00076975">
      <w:pPr>
        <w:rPr>
          <w:rFonts w:eastAsia="Arial"/>
        </w:rPr>
      </w:pPr>
      <w:r w:rsidRPr="00715D3D">
        <w:rPr>
          <w:rFonts w:eastAsia="Arial"/>
        </w:rPr>
        <w:t>Look for diversity: race, gender and age</w:t>
      </w:r>
    </w:p>
    <w:p w14:paraId="4B029F65" w14:textId="77777777" w:rsidR="00076975" w:rsidRPr="00715D3D" w:rsidRDefault="00076975" w:rsidP="00076975">
      <w:pPr>
        <w:rPr>
          <w:rFonts w:eastAsia="Arial"/>
          <w:u w:val="single"/>
        </w:rPr>
      </w:pPr>
    </w:p>
    <w:p w14:paraId="3EA9BC29" w14:textId="77777777" w:rsidR="00076975" w:rsidRPr="00715D3D" w:rsidRDefault="00076975" w:rsidP="00076975">
      <w:pPr>
        <w:rPr>
          <w:rFonts w:eastAsia="Arial"/>
          <w:u w:val="single"/>
        </w:rPr>
      </w:pPr>
      <w:r w:rsidRPr="00715D3D">
        <w:rPr>
          <w:rFonts w:eastAsia="Arial"/>
          <w:u w:val="single"/>
        </w:rPr>
        <w:t xml:space="preserve">Current Officers </w:t>
      </w:r>
      <w:r w:rsidRPr="00715D3D">
        <w:rPr>
          <w:strike/>
          <w:u w:val="single"/>
          <w:lang w:eastAsia="en-US"/>
        </w:rPr>
        <w:t>Not running aga</w:t>
      </w:r>
      <w:r w:rsidRPr="00715D3D">
        <w:rPr>
          <w:u w:val="single"/>
          <w:lang w:eastAsia="en-US"/>
        </w:rPr>
        <w:t>in</w:t>
      </w:r>
    </w:p>
    <w:p w14:paraId="10A43BE7" w14:textId="77777777" w:rsidR="00076975" w:rsidRPr="00715D3D" w:rsidRDefault="00076975" w:rsidP="00076975">
      <w:pPr>
        <w:rPr>
          <w:rFonts w:eastAsia="Arial"/>
        </w:rPr>
      </w:pPr>
      <w:r w:rsidRPr="00715D3D">
        <w:rPr>
          <w:rFonts w:eastAsia="Arial"/>
        </w:rPr>
        <w:t>Sean McGlynn</w:t>
      </w:r>
    </w:p>
    <w:p w14:paraId="079AB994" w14:textId="77777777" w:rsidR="00076975" w:rsidRPr="00715D3D" w:rsidRDefault="00076975" w:rsidP="00076975">
      <w:pPr>
        <w:rPr>
          <w:rFonts w:eastAsia="Arial"/>
          <w:strike/>
        </w:rPr>
      </w:pPr>
      <w:r w:rsidRPr="00715D3D">
        <w:rPr>
          <w:rFonts w:eastAsia="Arial"/>
          <w:strike/>
        </w:rPr>
        <w:t>Bob Deyle</w:t>
      </w:r>
    </w:p>
    <w:p w14:paraId="55CE2022" w14:textId="77777777" w:rsidR="00076975" w:rsidRPr="00715D3D" w:rsidRDefault="00076975" w:rsidP="00076975">
      <w:pPr>
        <w:rPr>
          <w:rFonts w:eastAsia="Arial"/>
          <w:strike/>
        </w:rPr>
      </w:pPr>
      <w:r w:rsidRPr="00715D3D">
        <w:rPr>
          <w:rFonts w:eastAsia="Arial"/>
          <w:strike/>
        </w:rPr>
        <w:t>Tom Taylor</w:t>
      </w:r>
    </w:p>
    <w:p w14:paraId="5FB3891F" w14:textId="77777777" w:rsidR="00076975" w:rsidRPr="00715D3D" w:rsidRDefault="00076975" w:rsidP="00076975">
      <w:pPr>
        <w:rPr>
          <w:rFonts w:eastAsia="Arial"/>
          <w:strike/>
        </w:rPr>
      </w:pPr>
      <w:r w:rsidRPr="00715D3D">
        <w:rPr>
          <w:rFonts w:eastAsia="Arial"/>
          <w:strike/>
        </w:rPr>
        <w:t>Bob Henderson</w:t>
      </w:r>
    </w:p>
    <w:p w14:paraId="05A06320" w14:textId="55CBCA91" w:rsidR="00076975" w:rsidRPr="00715D3D" w:rsidRDefault="00076975" w:rsidP="00076975">
      <w:pPr>
        <w:rPr>
          <w:rFonts w:eastAsia="Arial"/>
          <w:u w:val="single"/>
        </w:rPr>
      </w:pPr>
      <w:r w:rsidRPr="00715D3D">
        <w:rPr>
          <w:rFonts w:eastAsia="Arial"/>
          <w:u w:val="single"/>
        </w:rPr>
        <w:t>Suggestions for the Nominating Committee</w:t>
      </w:r>
      <w:r w:rsidR="00ED5397">
        <w:rPr>
          <w:rFonts w:eastAsia="Arial"/>
          <w:u w:val="single"/>
        </w:rPr>
        <w:t xml:space="preserve"> to consider</w:t>
      </w:r>
    </w:p>
    <w:p w14:paraId="75077593" w14:textId="77777777" w:rsidR="00076975" w:rsidRPr="00715D3D" w:rsidRDefault="00076975" w:rsidP="00076975">
      <w:pPr>
        <w:rPr>
          <w:rFonts w:eastAsia="Arial"/>
        </w:rPr>
      </w:pPr>
      <w:r w:rsidRPr="00715D3D">
        <w:rPr>
          <w:rFonts w:eastAsia="Arial"/>
        </w:rPr>
        <w:t>Jamie Hughes</w:t>
      </w:r>
    </w:p>
    <w:p w14:paraId="3A367606" w14:textId="77777777" w:rsidR="00076975" w:rsidRPr="00715D3D" w:rsidRDefault="00076975" w:rsidP="00076975">
      <w:pPr>
        <w:rPr>
          <w:rFonts w:eastAsia="Arial"/>
        </w:rPr>
      </w:pPr>
      <w:r w:rsidRPr="00715D3D">
        <w:rPr>
          <w:rFonts w:eastAsia="Arial"/>
        </w:rPr>
        <w:t>George Willson</w:t>
      </w:r>
    </w:p>
    <w:p w14:paraId="565A9421" w14:textId="77777777" w:rsidR="00076975" w:rsidRPr="00715D3D" w:rsidRDefault="00076975" w:rsidP="00076975">
      <w:pPr>
        <w:rPr>
          <w:rFonts w:eastAsia="Arial"/>
        </w:rPr>
      </w:pPr>
      <w:r w:rsidRPr="00715D3D">
        <w:rPr>
          <w:rFonts w:eastAsia="Arial"/>
        </w:rPr>
        <w:t>Lindsey Stevens</w:t>
      </w:r>
    </w:p>
    <w:p w14:paraId="2C10B63C" w14:textId="5902760B" w:rsidR="00076975" w:rsidRPr="00715D3D" w:rsidRDefault="00076975" w:rsidP="00076975">
      <w:pPr>
        <w:rPr>
          <w:rFonts w:eastAsia="Arial"/>
          <w:u w:val="single"/>
        </w:rPr>
      </w:pPr>
      <w:r w:rsidRPr="00715D3D">
        <w:rPr>
          <w:rFonts w:eastAsia="Arial"/>
          <w:u w:val="single"/>
        </w:rPr>
        <w:lastRenderedPageBreak/>
        <w:t>Advisors</w:t>
      </w:r>
    </w:p>
    <w:p w14:paraId="182BDF03" w14:textId="77777777" w:rsidR="00076975" w:rsidRPr="00715D3D" w:rsidRDefault="00076975" w:rsidP="00076975">
      <w:pPr>
        <w:rPr>
          <w:rFonts w:eastAsia="Arial"/>
        </w:rPr>
      </w:pPr>
      <w:r w:rsidRPr="00715D3D">
        <w:rPr>
          <w:rFonts w:eastAsia="Arial"/>
        </w:rPr>
        <w:t xml:space="preserve">Anthony Gaudio </w:t>
      </w:r>
    </w:p>
    <w:p w14:paraId="661726F1" w14:textId="77777777" w:rsidR="00076975" w:rsidRPr="00715D3D" w:rsidRDefault="00076975" w:rsidP="00076975">
      <w:pPr>
        <w:rPr>
          <w:rFonts w:eastAsia="Arial"/>
        </w:rPr>
      </w:pPr>
      <w:r w:rsidRPr="00715D3D">
        <w:rPr>
          <w:rFonts w:eastAsia="Arial"/>
        </w:rPr>
        <w:t>Pam Hall</w:t>
      </w:r>
      <w:r w:rsidRPr="00715D3D">
        <w:rPr>
          <w:rFonts w:eastAsia="Arial"/>
        </w:rPr>
        <w:tab/>
      </w:r>
      <w:r w:rsidRPr="00715D3D">
        <w:rPr>
          <w:rFonts w:eastAsia="Arial"/>
        </w:rPr>
        <w:tab/>
      </w:r>
    </w:p>
    <w:p w14:paraId="213DD5E0" w14:textId="77777777" w:rsidR="00076975" w:rsidRPr="00715D3D" w:rsidRDefault="00076975" w:rsidP="00076975">
      <w:pPr>
        <w:rPr>
          <w:rFonts w:eastAsia="Arial"/>
        </w:rPr>
      </w:pPr>
      <w:r w:rsidRPr="00715D3D">
        <w:rPr>
          <w:rFonts w:eastAsia="Arial"/>
        </w:rPr>
        <w:t>Julie Harrington</w:t>
      </w:r>
    </w:p>
    <w:p w14:paraId="5C42C28C" w14:textId="77777777" w:rsidR="00076975" w:rsidRPr="00715D3D" w:rsidRDefault="00076975" w:rsidP="00076975">
      <w:pPr>
        <w:rPr>
          <w:rFonts w:eastAsia="Arial"/>
        </w:rPr>
      </w:pPr>
      <w:r w:rsidRPr="00715D3D">
        <w:rPr>
          <w:rFonts w:eastAsia="Arial"/>
        </w:rPr>
        <w:t>Chuck Hess</w:t>
      </w:r>
      <w:r w:rsidRPr="00715D3D">
        <w:rPr>
          <w:rFonts w:eastAsia="Arial"/>
        </w:rPr>
        <w:tab/>
      </w:r>
    </w:p>
    <w:p w14:paraId="082E5C57" w14:textId="77777777" w:rsidR="00076975" w:rsidRPr="00715D3D" w:rsidRDefault="00076975" w:rsidP="00076975">
      <w:pPr>
        <w:rPr>
          <w:rFonts w:eastAsia="Arial"/>
        </w:rPr>
      </w:pPr>
      <w:r w:rsidRPr="00715D3D">
        <w:rPr>
          <w:rFonts w:eastAsia="Arial"/>
        </w:rPr>
        <w:t xml:space="preserve">Todd Kincaid </w:t>
      </w:r>
    </w:p>
    <w:p w14:paraId="75992329" w14:textId="77777777" w:rsidR="00076975" w:rsidRPr="00715D3D" w:rsidRDefault="00076975" w:rsidP="00076975">
      <w:pPr>
        <w:rPr>
          <w:rFonts w:eastAsia="Arial"/>
        </w:rPr>
      </w:pPr>
      <w:r w:rsidRPr="00715D3D">
        <w:rPr>
          <w:rFonts w:eastAsia="Arial"/>
        </w:rPr>
        <w:t>Bob Knight</w:t>
      </w:r>
    </w:p>
    <w:p w14:paraId="0EE6C685" w14:textId="77777777" w:rsidR="00076975" w:rsidRPr="00715D3D" w:rsidRDefault="00076975" w:rsidP="00076975">
      <w:pPr>
        <w:rPr>
          <w:rFonts w:eastAsia="Arial"/>
        </w:rPr>
      </w:pPr>
      <w:r w:rsidRPr="00715D3D">
        <w:rPr>
          <w:rFonts w:eastAsia="Arial"/>
        </w:rPr>
        <w:t xml:space="preserve">Terrance McCaffrey </w:t>
      </w:r>
    </w:p>
    <w:p w14:paraId="465AA213" w14:textId="77777777" w:rsidR="00076975" w:rsidRPr="00715D3D" w:rsidRDefault="00076975" w:rsidP="00076975">
      <w:pPr>
        <w:rPr>
          <w:rFonts w:eastAsia="Arial"/>
        </w:rPr>
      </w:pPr>
      <w:r w:rsidRPr="00715D3D">
        <w:rPr>
          <w:rFonts w:eastAsia="Arial"/>
        </w:rPr>
        <w:t>Pam McVety</w:t>
      </w:r>
    </w:p>
    <w:p w14:paraId="1E0890DD" w14:textId="77777777" w:rsidR="00076975" w:rsidRPr="00715D3D" w:rsidRDefault="00076975" w:rsidP="00076975">
      <w:pPr>
        <w:rPr>
          <w:rFonts w:eastAsia="Arial"/>
        </w:rPr>
      </w:pPr>
      <w:r w:rsidRPr="00715D3D">
        <w:rPr>
          <w:rFonts w:eastAsia="Arial"/>
        </w:rPr>
        <w:t>Dan Pennington</w:t>
      </w:r>
      <w:r w:rsidRPr="00715D3D">
        <w:rPr>
          <w:rFonts w:eastAsia="Arial"/>
        </w:rPr>
        <w:tab/>
      </w:r>
    </w:p>
    <w:p w14:paraId="49AA3F95" w14:textId="77777777" w:rsidR="00076975" w:rsidRPr="00715D3D" w:rsidRDefault="00076975" w:rsidP="00076975">
      <w:pPr>
        <w:rPr>
          <w:rFonts w:eastAsia="Arial"/>
        </w:rPr>
      </w:pPr>
      <w:r w:rsidRPr="00715D3D">
        <w:rPr>
          <w:rFonts w:eastAsia="Arial"/>
        </w:rPr>
        <w:t>Ryan Smart</w:t>
      </w:r>
    </w:p>
    <w:p w14:paraId="2356140B" w14:textId="77777777" w:rsidR="00076975" w:rsidRPr="00715D3D" w:rsidRDefault="00076975" w:rsidP="00076975">
      <w:pPr>
        <w:rPr>
          <w:rFonts w:eastAsia="Arial"/>
          <w:u w:val="single"/>
        </w:rPr>
      </w:pPr>
      <w:r w:rsidRPr="00715D3D">
        <w:rPr>
          <w:rFonts w:eastAsia="Arial"/>
        </w:rPr>
        <w:t>Bob Thompson</w:t>
      </w:r>
      <w:r w:rsidRPr="00715D3D">
        <w:rPr>
          <w:rFonts w:eastAsia="Arial"/>
        </w:rPr>
        <w:tab/>
      </w:r>
    </w:p>
    <w:p w14:paraId="384BA677" w14:textId="6E9F51AC" w:rsidR="00076975" w:rsidRPr="00715D3D" w:rsidRDefault="00076975" w:rsidP="00076975">
      <w:pPr>
        <w:rPr>
          <w:rFonts w:eastAsia="Arial"/>
          <w:u w:val="single"/>
        </w:rPr>
      </w:pPr>
      <w:r w:rsidRPr="00715D3D">
        <w:rPr>
          <w:rFonts w:eastAsia="Arial"/>
          <w:u w:val="single"/>
        </w:rPr>
        <w:t>Suggestions for the Nominating Committee</w:t>
      </w:r>
      <w:r w:rsidR="00ED5397">
        <w:rPr>
          <w:rFonts w:eastAsia="Arial"/>
          <w:u w:val="single"/>
        </w:rPr>
        <w:t xml:space="preserve"> to consider</w:t>
      </w:r>
    </w:p>
    <w:p w14:paraId="493DED1C" w14:textId="77777777" w:rsidR="00076975" w:rsidRPr="00715D3D" w:rsidRDefault="00076975" w:rsidP="00076975">
      <w:pPr>
        <w:rPr>
          <w:rFonts w:eastAsia="Arial"/>
        </w:rPr>
      </w:pPr>
      <w:r w:rsidRPr="00715D3D">
        <w:rPr>
          <w:rFonts w:eastAsia="Arial"/>
        </w:rPr>
        <w:t>Richard Wieckowicz</w:t>
      </w:r>
    </w:p>
    <w:p w14:paraId="1329EF17" w14:textId="77777777" w:rsidR="00763C1D" w:rsidRDefault="00763C1D" w:rsidP="004C1409">
      <w:pPr>
        <w:rPr>
          <w:b/>
        </w:rPr>
      </w:pPr>
    </w:p>
    <w:p w14:paraId="023B2F11" w14:textId="79058486" w:rsidR="004C1409" w:rsidRPr="00715D3D" w:rsidRDefault="004C1409" w:rsidP="004C1409">
      <w:r w:rsidRPr="00715D3D">
        <w:rPr>
          <w:b/>
          <w:bCs/>
        </w:rPr>
        <w:t>Wakulla Springs Champion Award</w:t>
      </w:r>
      <w:r w:rsidRPr="00715D3D">
        <w:rPr>
          <w:rStyle w:val="apple-converted-space"/>
          <w:b/>
          <w:bCs/>
        </w:rPr>
        <w:t xml:space="preserve"> </w:t>
      </w:r>
    </w:p>
    <w:p w14:paraId="2228AE19" w14:textId="06303D9A" w:rsidR="0078260F" w:rsidRPr="00715D3D" w:rsidRDefault="006D5C14" w:rsidP="00ED5397">
      <w:pPr>
        <w:pStyle w:val="ListParagraph"/>
        <w:numPr>
          <w:ilvl w:val="0"/>
          <w:numId w:val="17"/>
        </w:numPr>
      </w:pPr>
      <w:r w:rsidRPr="00715D3D">
        <w:t xml:space="preserve">Jim </w:t>
      </w:r>
      <w:r w:rsidR="008E7E4F" w:rsidRPr="00715D3D">
        <w:t>Stevenson</w:t>
      </w:r>
      <w:r w:rsidR="008E7E4F">
        <w:t xml:space="preserve"> said</w:t>
      </w:r>
      <w:r>
        <w:t xml:space="preserve"> that these</w:t>
      </w:r>
      <w:r w:rsidR="00ED5397">
        <w:t xml:space="preserve"> are</w:t>
      </w:r>
      <w:r w:rsidR="00ED5397" w:rsidRPr="00ED5397">
        <w:t xml:space="preserve"> </w:t>
      </w:r>
      <w:r w:rsidR="00ED5397">
        <w:t>s</w:t>
      </w:r>
      <w:r w:rsidR="00ED5397" w:rsidRPr="00715D3D">
        <w:t>pecial periodic awards</w:t>
      </w:r>
      <w:r w:rsidR="00ED5397">
        <w:t xml:space="preserve">.  WSA has given </w:t>
      </w:r>
      <w:r w:rsidR="00604822" w:rsidRPr="00715D3D">
        <w:t>2 awards in the past</w:t>
      </w:r>
      <w:r w:rsidR="00ED5397">
        <w:t>.</w:t>
      </w:r>
    </w:p>
    <w:p w14:paraId="0AE04049" w14:textId="6B1606A2" w:rsidR="00604822" w:rsidRPr="00715D3D" w:rsidRDefault="006D5C14" w:rsidP="0078260F">
      <w:pPr>
        <w:pStyle w:val="ListParagraph"/>
        <w:numPr>
          <w:ilvl w:val="0"/>
          <w:numId w:val="17"/>
        </w:numPr>
      </w:pPr>
      <w:r w:rsidRPr="00715D3D">
        <w:t xml:space="preserve">Debbie </w:t>
      </w:r>
      <w:r w:rsidR="008E7E4F" w:rsidRPr="00715D3D">
        <w:t>Lighsey</w:t>
      </w:r>
      <w:r w:rsidR="008E7E4F">
        <w:t xml:space="preserve"> presented</w:t>
      </w:r>
      <w:r>
        <w:t xml:space="preserve"> t</w:t>
      </w:r>
      <w:r w:rsidR="00ED5397">
        <w:t xml:space="preserve">his award to Dr. Pam Hall, </w:t>
      </w:r>
      <w:r w:rsidR="00604822" w:rsidRPr="00715D3D">
        <w:t xml:space="preserve">an advocate with a track record of success. She has fought sprawl, </w:t>
      </w:r>
      <w:r w:rsidR="00ED5397">
        <w:t xml:space="preserve">worked to </w:t>
      </w:r>
      <w:r w:rsidR="008E7E4F">
        <w:t>improve</w:t>
      </w:r>
      <w:r w:rsidR="00ED5397">
        <w:t xml:space="preserve"> </w:t>
      </w:r>
      <w:r w:rsidR="00604822" w:rsidRPr="00715D3D">
        <w:t>water quality</w:t>
      </w:r>
      <w:r w:rsidR="00ED5397">
        <w:t xml:space="preserve"> and more. </w:t>
      </w:r>
      <w:r w:rsidR="00604822" w:rsidRPr="00715D3D">
        <w:t xml:space="preserve">  The wastewater facilities engineering plan has been approved and this wouldn’t have happened without her. </w:t>
      </w:r>
      <w:r w:rsidR="0021466A" w:rsidRPr="00715D3D">
        <w:t>She is respected b</w:t>
      </w:r>
      <w:r>
        <w:t xml:space="preserve">y everyone.  </w:t>
      </w:r>
    </w:p>
    <w:p w14:paraId="30894ACE" w14:textId="4CAC3C25" w:rsidR="0021466A" w:rsidRPr="00715D3D" w:rsidRDefault="0021466A" w:rsidP="0078260F">
      <w:pPr>
        <w:pStyle w:val="ListParagraph"/>
        <w:numPr>
          <w:ilvl w:val="0"/>
          <w:numId w:val="17"/>
        </w:numPr>
      </w:pPr>
      <w:r w:rsidRPr="00715D3D">
        <w:t xml:space="preserve">Pam acknowledged that all of this was not done alone. It was </w:t>
      </w:r>
      <w:r w:rsidR="008E7E4F" w:rsidRPr="00715D3D">
        <w:t>curiosity</w:t>
      </w:r>
      <w:r w:rsidRPr="00715D3D">
        <w:t xml:space="preserve"> that led to my own investigation.  </w:t>
      </w:r>
      <w:r w:rsidR="000944D7" w:rsidRPr="00715D3D">
        <w:t xml:space="preserve">It will take decades to address this $½ Billion problem. </w:t>
      </w:r>
    </w:p>
    <w:p w14:paraId="5F877835" w14:textId="77777777" w:rsidR="0021466A" w:rsidRPr="00715D3D" w:rsidRDefault="0021466A" w:rsidP="000428E1">
      <w:pPr>
        <w:rPr>
          <w:bCs/>
        </w:rPr>
      </w:pPr>
    </w:p>
    <w:p w14:paraId="6A68DECD" w14:textId="0BF6F422" w:rsidR="00B9098D" w:rsidRDefault="00B9098D" w:rsidP="000428E1">
      <w:pPr>
        <w:rPr>
          <w:b/>
          <w:bCs/>
        </w:rPr>
      </w:pPr>
      <w:r w:rsidRPr="00715D3D">
        <w:rPr>
          <w:b/>
          <w:bCs/>
        </w:rPr>
        <w:t xml:space="preserve">Springshed Updates </w:t>
      </w:r>
    </w:p>
    <w:p w14:paraId="1C0067D0" w14:textId="77777777" w:rsidR="006D5C14" w:rsidRPr="00715D3D" w:rsidRDefault="006D5C14" w:rsidP="000428E1">
      <w:pPr>
        <w:rPr>
          <w:b/>
          <w:bCs/>
        </w:rPr>
      </w:pPr>
    </w:p>
    <w:p w14:paraId="30A52CB8" w14:textId="1F3FD19A" w:rsidR="000428E1" w:rsidRPr="00715D3D" w:rsidRDefault="006D5C14" w:rsidP="00F6546F">
      <w:pPr>
        <w:pStyle w:val="ListParagraph"/>
        <w:numPr>
          <w:ilvl w:val="0"/>
          <w:numId w:val="18"/>
        </w:numPr>
        <w:rPr>
          <w:bCs/>
        </w:rPr>
      </w:pPr>
      <w:r w:rsidRPr="006D5C14">
        <w:rPr>
          <w:bCs/>
        </w:rPr>
        <w:t>Sean McGlynn</w:t>
      </w:r>
      <w:r w:rsidRPr="00715D3D">
        <w:rPr>
          <w:bCs/>
        </w:rPr>
        <w:t xml:space="preserve"> </w:t>
      </w:r>
      <w:r>
        <w:rPr>
          <w:bCs/>
        </w:rPr>
        <w:t xml:space="preserve">reported that </w:t>
      </w:r>
      <w:r w:rsidR="00F6546F" w:rsidRPr="00715D3D">
        <w:rPr>
          <w:bCs/>
        </w:rPr>
        <w:t>Lake Cascades and other lakes are draining black water</w:t>
      </w:r>
      <w:r w:rsidR="00B21CA7" w:rsidRPr="00715D3D">
        <w:rPr>
          <w:bCs/>
        </w:rPr>
        <w:t xml:space="preserve"> to Wakulla Springs</w:t>
      </w:r>
      <w:r>
        <w:rPr>
          <w:bCs/>
        </w:rPr>
        <w:t>.</w:t>
      </w:r>
    </w:p>
    <w:p w14:paraId="433DA5FA" w14:textId="3FF89076" w:rsidR="00F6546F" w:rsidRPr="00715D3D" w:rsidRDefault="00F6546F" w:rsidP="00F6546F">
      <w:pPr>
        <w:pStyle w:val="ListParagraph"/>
        <w:numPr>
          <w:ilvl w:val="0"/>
          <w:numId w:val="18"/>
        </w:numPr>
        <w:rPr>
          <w:bCs/>
        </w:rPr>
      </w:pPr>
      <w:r w:rsidRPr="00715D3D">
        <w:rPr>
          <w:bCs/>
        </w:rPr>
        <w:t>Spring Creek is not flowing</w:t>
      </w:r>
    </w:p>
    <w:p w14:paraId="3DCAE1D9" w14:textId="6A8E8F53" w:rsidR="00B21CA7" w:rsidRPr="00715D3D" w:rsidRDefault="00B21CA7" w:rsidP="00B21CA7">
      <w:pPr>
        <w:pStyle w:val="ListParagraph"/>
        <w:numPr>
          <w:ilvl w:val="0"/>
          <w:numId w:val="18"/>
        </w:numPr>
        <w:rPr>
          <w:bCs/>
        </w:rPr>
      </w:pPr>
      <w:r w:rsidRPr="00715D3D">
        <w:rPr>
          <w:bCs/>
        </w:rPr>
        <w:t xml:space="preserve">FSU is redesigning the golf course.  </w:t>
      </w:r>
      <w:r w:rsidRPr="006D5C14">
        <w:rPr>
          <w:bCs/>
          <w:u w:val="single"/>
        </w:rPr>
        <w:t xml:space="preserve">Richard </w:t>
      </w:r>
      <w:r w:rsidR="006D5C14" w:rsidRPr="006D5C14">
        <w:rPr>
          <w:rFonts w:eastAsia="Arial"/>
          <w:u w:val="single"/>
        </w:rPr>
        <w:t>Wieckowicz</w:t>
      </w:r>
      <w:r w:rsidR="006D5C14" w:rsidRPr="006D5C14">
        <w:rPr>
          <w:bCs/>
          <w:u w:val="single"/>
        </w:rPr>
        <w:t xml:space="preserve"> </w:t>
      </w:r>
      <w:r w:rsidRPr="006D5C14">
        <w:rPr>
          <w:bCs/>
          <w:u w:val="single"/>
        </w:rPr>
        <w:t xml:space="preserve">will ask </w:t>
      </w:r>
      <w:r w:rsidR="006D5C14" w:rsidRPr="006D5C14">
        <w:rPr>
          <w:bCs/>
          <w:u w:val="single"/>
        </w:rPr>
        <w:t>FSU</w:t>
      </w:r>
      <w:r w:rsidRPr="006D5C14">
        <w:rPr>
          <w:bCs/>
          <w:u w:val="single"/>
        </w:rPr>
        <w:t xml:space="preserve"> about their plans for the golf course and intermural fields including construction and fertilization. </w:t>
      </w:r>
      <w:r w:rsidRPr="00715D3D">
        <w:rPr>
          <w:bCs/>
        </w:rPr>
        <w:t xml:space="preserve"> FSU has to do a MF4 reports that will have some of the information. </w:t>
      </w:r>
    </w:p>
    <w:p w14:paraId="57FB1D55" w14:textId="72C7B55B" w:rsidR="00B21CA7" w:rsidRDefault="00B21CA7" w:rsidP="00B21CA7">
      <w:pPr>
        <w:pStyle w:val="ListParagraph"/>
        <w:numPr>
          <w:ilvl w:val="0"/>
          <w:numId w:val="18"/>
        </w:numPr>
        <w:rPr>
          <w:bCs/>
        </w:rPr>
      </w:pPr>
      <w:r w:rsidRPr="00715D3D">
        <w:rPr>
          <w:bCs/>
        </w:rPr>
        <w:t xml:space="preserve">The wildlife </w:t>
      </w:r>
      <w:r w:rsidR="00BE0E8D" w:rsidRPr="00715D3D">
        <w:rPr>
          <w:bCs/>
        </w:rPr>
        <w:t xml:space="preserve">underpass for Capital Circle </w:t>
      </w:r>
      <w:r w:rsidR="00CB395A">
        <w:rPr>
          <w:bCs/>
        </w:rPr>
        <w:t>will</w:t>
      </w:r>
      <w:r w:rsidR="00BE0E8D" w:rsidRPr="00715D3D">
        <w:rPr>
          <w:bCs/>
        </w:rPr>
        <w:t xml:space="preserve"> impact flows between lakes. </w:t>
      </w:r>
    </w:p>
    <w:p w14:paraId="728568E7" w14:textId="77777777" w:rsidR="00CB395A" w:rsidRPr="00CB395A" w:rsidRDefault="00CB395A" w:rsidP="00CB395A">
      <w:pPr>
        <w:rPr>
          <w:bCs/>
        </w:rPr>
      </w:pPr>
    </w:p>
    <w:p w14:paraId="54384559" w14:textId="76C3707E" w:rsidR="00B9098D" w:rsidRPr="00715D3D" w:rsidRDefault="00B9098D" w:rsidP="000428E1">
      <w:pPr>
        <w:rPr>
          <w:b/>
        </w:rPr>
      </w:pPr>
      <w:r w:rsidRPr="00715D3D">
        <w:rPr>
          <w:b/>
          <w:bCs/>
        </w:rPr>
        <w:t>Camp Indian Springs for Auction</w:t>
      </w:r>
      <w:r w:rsidRPr="00715D3D">
        <w:rPr>
          <w:b/>
        </w:rPr>
        <w:t xml:space="preserve"> </w:t>
      </w:r>
    </w:p>
    <w:p w14:paraId="703D90EA" w14:textId="246DDA99" w:rsidR="000428E1" w:rsidRPr="00715D3D" w:rsidRDefault="00CB395A" w:rsidP="00BE0E8D">
      <w:pPr>
        <w:pStyle w:val="ListParagraph"/>
        <w:numPr>
          <w:ilvl w:val="0"/>
          <w:numId w:val="19"/>
        </w:numPr>
        <w:rPr>
          <w:bCs/>
        </w:rPr>
      </w:pPr>
      <w:r w:rsidRPr="00CB395A">
        <w:rPr>
          <w:bCs/>
        </w:rPr>
        <w:t>Sean McGlynn</w:t>
      </w:r>
      <w:r w:rsidRPr="00715D3D">
        <w:rPr>
          <w:bCs/>
        </w:rPr>
        <w:t xml:space="preserve"> </w:t>
      </w:r>
      <w:r>
        <w:rPr>
          <w:bCs/>
        </w:rPr>
        <w:t>reported that the a</w:t>
      </w:r>
      <w:r w:rsidR="00BE0E8D" w:rsidRPr="00715D3D">
        <w:rPr>
          <w:bCs/>
        </w:rPr>
        <w:t>uction will be February 14</w:t>
      </w:r>
      <w:r>
        <w:rPr>
          <w:bCs/>
        </w:rPr>
        <w:t xml:space="preserve">.  We wrote a letter of support. </w:t>
      </w:r>
    </w:p>
    <w:p w14:paraId="1DAA4DF9" w14:textId="2567ED22" w:rsidR="00BE0E8D" w:rsidRDefault="00BE0E8D" w:rsidP="00BE0E8D">
      <w:pPr>
        <w:pStyle w:val="ListParagraph"/>
        <w:numPr>
          <w:ilvl w:val="0"/>
          <w:numId w:val="19"/>
        </w:numPr>
        <w:rPr>
          <w:bCs/>
        </w:rPr>
      </w:pPr>
      <w:r w:rsidRPr="00715D3D">
        <w:rPr>
          <w:bCs/>
        </w:rPr>
        <w:t xml:space="preserve">We can’t get permission to do the dye tracing. </w:t>
      </w:r>
    </w:p>
    <w:p w14:paraId="1F010B1E" w14:textId="77777777" w:rsidR="00CB395A" w:rsidRPr="00CB395A" w:rsidRDefault="00CB395A" w:rsidP="00CB395A">
      <w:pPr>
        <w:rPr>
          <w:bCs/>
        </w:rPr>
      </w:pPr>
    </w:p>
    <w:p w14:paraId="4F135872" w14:textId="18916755" w:rsidR="00B9098D" w:rsidRDefault="00B9098D" w:rsidP="000428E1">
      <w:pPr>
        <w:rPr>
          <w:b/>
          <w:bCs/>
        </w:rPr>
      </w:pPr>
      <w:r w:rsidRPr="00715D3D">
        <w:rPr>
          <w:b/>
          <w:bCs/>
        </w:rPr>
        <w:t xml:space="preserve">Land Acquisition </w:t>
      </w:r>
    </w:p>
    <w:p w14:paraId="1D35E373" w14:textId="77777777" w:rsidR="00CB395A" w:rsidRPr="00715D3D" w:rsidRDefault="00CB395A" w:rsidP="000428E1">
      <w:pPr>
        <w:rPr>
          <w:b/>
          <w:bCs/>
        </w:rPr>
      </w:pPr>
    </w:p>
    <w:p w14:paraId="2207A2BF" w14:textId="0C758B59" w:rsidR="000428E1" w:rsidRDefault="00BE0E8D" w:rsidP="00BE0E8D">
      <w:pPr>
        <w:pStyle w:val="ListParagraph"/>
        <w:numPr>
          <w:ilvl w:val="0"/>
          <w:numId w:val="20"/>
        </w:numPr>
        <w:rPr>
          <w:bCs/>
        </w:rPr>
      </w:pPr>
      <w:r w:rsidRPr="00715D3D">
        <w:rPr>
          <w:bCs/>
        </w:rPr>
        <w:t>Jim</w:t>
      </w:r>
      <w:r w:rsidR="00CB395A">
        <w:rPr>
          <w:bCs/>
        </w:rPr>
        <w:t xml:space="preserve"> Stevenson</w:t>
      </w:r>
      <w:r w:rsidRPr="00715D3D">
        <w:rPr>
          <w:bCs/>
        </w:rPr>
        <w:t xml:space="preserve"> took the Asst. Sec of DEP for State Lands and Parks on tours of the Itchetucknee and Wakulla Springs</w:t>
      </w:r>
      <w:r w:rsidR="00CB395A">
        <w:rPr>
          <w:bCs/>
        </w:rPr>
        <w:t>.</w:t>
      </w:r>
    </w:p>
    <w:p w14:paraId="146F801E" w14:textId="77777777" w:rsidR="00CB395A" w:rsidRPr="00715D3D" w:rsidRDefault="00CB395A" w:rsidP="00CB395A">
      <w:pPr>
        <w:pStyle w:val="ListParagraph"/>
        <w:rPr>
          <w:bCs/>
        </w:rPr>
      </w:pPr>
    </w:p>
    <w:p w14:paraId="58CFB8F1" w14:textId="77777777" w:rsidR="007E481F" w:rsidRDefault="007E481F" w:rsidP="006C3A34">
      <w:pPr>
        <w:rPr>
          <w:rFonts w:eastAsia="Times New Roman"/>
          <w:b/>
          <w:color w:val="000000"/>
          <w:lang w:eastAsia="en-US"/>
        </w:rPr>
      </w:pPr>
    </w:p>
    <w:p w14:paraId="0D83C33C" w14:textId="4E777BA8" w:rsidR="006C3A34" w:rsidRDefault="006C3A34" w:rsidP="006C3A34">
      <w:pPr>
        <w:rPr>
          <w:rFonts w:eastAsia="Times New Roman"/>
          <w:color w:val="000000"/>
          <w:lang w:eastAsia="en-US"/>
        </w:rPr>
      </w:pPr>
      <w:r w:rsidRPr="00715D3D">
        <w:rPr>
          <w:rFonts w:eastAsia="Times New Roman"/>
          <w:b/>
          <w:color w:val="000000"/>
          <w:lang w:eastAsia="en-US"/>
        </w:rPr>
        <w:lastRenderedPageBreak/>
        <w:t xml:space="preserve">Leon County’s RFP for the Comprehensive Wastewater Treatment Facility Plan </w:t>
      </w:r>
    </w:p>
    <w:p w14:paraId="5F6FD5E2" w14:textId="77777777" w:rsidR="00BB16C5" w:rsidRPr="00715D3D" w:rsidRDefault="00BB16C5" w:rsidP="006C3A34">
      <w:pPr>
        <w:rPr>
          <w:rFonts w:eastAsia="Times New Roman"/>
          <w:color w:val="000000"/>
          <w:lang w:eastAsia="en-US"/>
        </w:rPr>
      </w:pPr>
    </w:p>
    <w:p w14:paraId="27624F6E" w14:textId="4DB56D06" w:rsidR="0067318A" w:rsidRPr="00715D3D" w:rsidRDefault="00BB16C5" w:rsidP="0067318A">
      <w:pPr>
        <w:pStyle w:val="ListParagraph"/>
        <w:numPr>
          <w:ilvl w:val="0"/>
          <w:numId w:val="20"/>
        </w:numPr>
      </w:pPr>
      <w:r w:rsidRPr="00715D3D">
        <w:rPr>
          <w:rFonts w:eastAsia="Times New Roman"/>
          <w:color w:val="000000"/>
          <w:lang w:eastAsia="en-US"/>
        </w:rPr>
        <w:t xml:space="preserve">Debbie </w:t>
      </w:r>
      <w:r w:rsidR="008E7E4F" w:rsidRPr="00715D3D">
        <w:rPr>
          <w:rFonts w:eastAsia="Times New Roman"/>
          <w:color w:val="000000"/>
          <w:lang w:eastAsia="en-US"/>
        </w:rPr>
        <w:t>Lightsey</w:t>
      </w:r>
      <w:r w:rsidRPr="00715D3D">
        <w:t xml:space="preserve"> </w:t>
      </w:r>
      <w:r>
        <w:t xml:space="preserve">said that </w:t>
      </w:r>
      <w:r w:rsidR="0067318A" w:rsidRPr="00715D3D">
        <w:t xml:space="preserve">the RFP </w:t>
      </w:r>
      <w:r>
        <w:t xml:space="preserve">was </w:t>
      </w:r>
      <w:r w:rsidR="0067318A" w:rsidRPr="00715D3D">
        <w:t xml:space="preserve">expanded to </w:t>
      </w:r>
      <w:r>
        <w:t xml:space="preserve">include </w:t>
      </w:r>
      <w:r w:rsidR="0067318A" w:rsidRPr="00715D3D">
        <w:t xml:space="preserve">outside consultants, more analysis and a financial piece.  9 or 14 areas for </w:t>
      </w:r>
      <w:r w:rsidR="0022525C" w:rsidRPr="00715D3D">
        <w:t xml:space="preserve">sewering </w:t>
      </w:r>
      <w:r>
        <w:t xml:space="preserve">will be </w:t>
      </w:r>
      <w:r w:rsidR="0022525C" w:rsidRPr="00715D3D">
        <w:t xml:space="preserve">included but not Woodville. </w:t>
      </w:r>
    </w:p>
    <w:p w14:paraId="136B3F2F" w14:textId="6EF93B49" w:rsidR="0022525C" w:rsidRPr="00715D3D" w:rsidRDefault="0022525C" w:rsidP="0067318A">
      <w:pPr>
        <w:pStyle w:val="ListParagraph"/>
        <w:numPr>
          <w:ilvl w:val="0"/>
          <w:numId w:val="20"/>
        </w:numPr>
      </w:pPr>
      <w:r w:rsidRPr="00715D3D">
        <w:t xml:space="preserve">Wakulla needs to do this too.  </w:t>
      </w:r>
      <w:r w:rsidR="00BB16C5">
        <w:t>Their efforts</w:t>
      </w:r>
      <w:r w:rsidRPr="00715D3D">
        <w:t xml:space="preserve"> can build on the Leon County work. It will tell them the implication</w:t>
      </w:r>
      <w:r w:rsidR="00BB16C5">
        <w:t>s</w:t>
      </w:r>
      <w:r w:rsidRPr="00715D3D">
        <w:t xml:space="preserve"> of </w:t>
      </w:r>
      <w:r w:rsidR="00BB16C5">
        <w:t xml:space="preserve">their </w:t>
      </w:r>
      <w:r w:rsidRPr="00715D3D">
        <w:t xml:space="preserve">policy decisions.  We should go to them in 6 months. </w:t>
      </w:r>
    </w:p>
    <w:p w14:paraId="7B7E0EB1" w14:textId="5CD28AB9" w:rsidR="0022525C" w:rsidRPr="00715D3D" w:rsidRDefault="0022525C" w:rsidP="0067318A">
      <w:pPr>
        <w:pStyle w:val="ListParagraph"/>
        <w:numPr>
          <w:ilvl w:val="0"/>
          <w:numId w:val="20"/>
        </w:numPr>
      </w:pPr>
      <w:r w:rsidRPr="00715D3D">
        <w:t>The success of the Tallahassee Waste Treatment Plant shows we can make a difference. We are a model for other springsheds. The results are real.  Sewer users are paying 20/</w:t>
      </w:r>
      <w:r w:rsidR="008E7E4F" w:rsidRPr="00715D3D">
        <w:t>mo.</w:t>
      </w:r>
      <w:r w:rsidRPr="00715D3D">
        <w:t xml:space="preserve"> to pay for </w:t>
      </w:r>
      <w:r w:rsidR="008E7E4F" w:rsidRPr="00715D3D">
        <w:t>improvements</w:t>
      </w:r>
      <w:r w:rsidRPr="00715D3D">
        <w:t xml:space="preserve">.  To be fair those on septic tanks need to do their share. </w:t>
      </w:r>
    </w:p>
    <w:p w14:paraId="790A7D33" w14:textId="4F45DF2B" w:rsidR="008C18A2" w:rsidRPr="00715D3D" w:rsidRDefault="008C18A2" w:rsidP="0067318A">
      <w:pPr>
        <w:pStyle w:val="ListParagraph"/>
        <w:numPr>
          <w:ilvl w:val="0"/>
          <w:numId w:val="20"/>
        </w:numPr>
      </w:pPr>
      <w:r w:rsidRPr="00715D3D">
        <w:t xml:space="preserve">The next step will be </w:t>
      </w:r>
      <w:r w:rsidR="00BB16C5">
        <w:t>to address</w:t>
      </w:r>
      <w:r w:rsidRPr="00715D3D">
        <w:t xml:space="preserve"> financial responsibility. </w:t>
      </w:r>
    </w:p>
    <w:p w14:paraId="3BF5394D" w14:textId="4FB7C142" w:rsidR="008C18A2" w:rsidRPr="00715D3D" w:rsidRDefault="008C18A2" w:rsidP="0067318A">
      <w:pPr>
        <w:pStyle w:val="ListParagraph"/>
        <w:numPr>
          <w:ilvl w:val="0"/>
          <w:numId w:val="20"/>
        </w:numPr>
      </w:pPr>
      <w:r w:rsidRPr="00715D3D">
        <w:t>We need to educate that it is not just sewers are good and s</w:t>
      </w:r>
      <w:r w:rsidR="00BB16C5">
        <w:t xml:space="preserve">eptic systems are bad.  </w:t>
      </w:r>
      <w:r w:rsidR="008E7E4F">
        <w:t>Nitrogen</w:t>
      </w:r>
      <w:r w:rsidR="00BB16C5">
        <w:t>-</w:t>
      </w:r>
      <w:r w:rsidRPr="00715D3D">
        <w:t xml:space="preserve">reducing septic systems and cluster systems can be just as effective and have comparable costs. </w:t>
      </w:r>
    </w:p>
    <w:p w14:paraId="5C268008" w14:textId="606D1B09" w:rsidR="008C18A2" w:rsidRDefault="008C18A2" w:rsidP="0067318A">
      <w:pPr>
        <w:pStyle w:val="ListParagraph"/>
        <w:numPr>
          <w:ilvl w:val="0"/>
          <w:numId w:val="20"/>
        </w:numPr>
      </w:pPr>
      <w:r w:rsidRPr="00715D3D">
        <w:t xml:space="preserve">There must be a responsible management entity to finance </w:t>
      </w:r>
      <w:r w:rsidR="00E87EF0" w:rsidRPr="00715D3D">
        <w:t xml:space="preserve">and </w:t>
      </w:r>
      <w:r w:rsidR="00BB16C5">
        <w:t>manage</w:t>
      </w:r>
      <w:r w:rsidR="00E87EF0" w:rsidRPr="00715D3D">
        <w:t xml:space="preserve"> this. </w:t>
      </w:r>
    </w:p>
    <w:p w14:paraId="54B3239A" w14:textId="77777777" w:rsidR="00BB16C5" w:rsidRPr="00715D3D" w:rsidRDefault="00BB16C5" w:rsidP="00BB16C5"/>
    <w:p w14:paraId="2B4E39CB" w14:textId="33F6D862" w:rsidR="00B9098D" w:rsidRDefault="00583B13" w:rsidP="00B9098D">
      <w:pPr>
        <w:rPr>
          <w:rStyle w:val="apple-converted-space"/>
          <w:b/>
          <w:bCs/>
        </w:rPr>
      </w:pPr>
      <w:r>
        <w:rPr>
          <w:b/>
          <w:bCs/>
        </w:rPr>
        <w:t>Wakulla Springs BMAP/</w:t>
      </w:r>
      <w:r w:rsidR="00B9098D" w:rsidRPr="00715D3D">
        <w:rPr>
          <w:b/>
          <w:bCs/>
        </w:rPr>
        <w:t>OSTDS</w:t>
      </w:r>
      <w:r w:rsidR="00B9098D" w:rsidRPr="00715D3D">
        <w:rPr>
          <w:rStyle w:val="apple-converted-space"/>
          <w:b/>
          <w:bCs/>
        </w:rPr>
        <w:t xml:space="preserve"> update </w:t>
      </w:r>
    </w:p>
    <w:p w14:paraId="27CD916E" w14:textId="77777777" w:rsidR="00AD0A2C" w:rsidRPr="00715D3D" w:rsidRDefault="00AD0A2C" w:rsidP="00B9098D">
      <w:pPr>
        <w:rPr>
          <w:bCs/>
        </w:rPr>
      </w:pPr>
    </w:p>
    <w:p w14:paraId="27E04FDB" w14:textId="1A815E7C" w:rsidR="00AD0A2C" w:rsidRPr="00AD0A2C" w:rsidRDefault="00AD0A2C" w:rsidP="00583B13">
      <w:pPr>
        <w:pStyle w:val="ListParagraph"/>
        <w:numPr>
          <w:ilvl w:val="0"/>
          <w:numId w:val="30"/>
        </w:numPr>
        <w:ind w:left="720"/>
        <w:rPr>
          <w:rFonts w:eastAsia="Arial"/>
        </w:rPr>
      </w:pPr>
      <w:r w:rsidRPr="00AD0A2C">
        <w:rPr>
          <w:rFonts w:eastAsia="Times New Roman"/>
          <w:color w:val="000000"/>
          <w:lang w:eastAsia="en-US"/>
        </w:rPr>
        <w:t xml:space="preserve">See </w:t>
      </w:r>
      <w:r w:rsidRPr="00AD0A2C">
        <w:rPr>
          <w:rFonts w:eastAsia="Arial"/>
        </w:rPr>
        <w:t xml:space="preserve">Appendix D - </w:t>
      </w:r>
      <w:r w:rsidRPr="00AD0A2C">
        <w:rPr>
          <w:sz w:val="22"/>
          <w:szCs w:val="22"/>
        </w:rPr>
        <w:t>Wakulla Springs BMAP/OSTDS Update by Bob Deyle.</w:t>
      </w:r>
    </w:p>
    <w:p w14:paraId="2D5CC0E2" w14:textId="3DD026FB" w:rsidR="00B9098D" w:rsidRPr="00715D3D" w:rsidRDefault="00AD0A2C" w:rsidP="00583B13">
      <w:pPr>
        <w:pStyle w:val="ListParagraph"/>
        <w:numPr>
          <w:ilvl w:val="0"/>
          <w:numId w:val="11"/>
        </w:numPr>
        <w:ind w:left="720"/>
        <w:rPr>
          <w:rFonts w:eastAsia="Times New Roman"/>
          <w:color w:val="000000"/>
          <w:lang w:eastAsia="en-US"/>
        </w:rPr>
      </w:pPr>
      <w:r>
        <w:rPr>
          <w:rFonts w:eastAsia="Times New Roman"/>
          <w:color w:val="000000"/>
          <w:lang w:eastAsia="en-US"/>
        </w:rPr>
        <w:t xml:space="preserve">The NSIL is </w:t>
      </w:r>
      <w:r w:rsidR="00B9098D" w:rsidRPr="00715D3D">
        <w:rPr>
          <w:rFonts w:eastAsia="Times New Roman"/>
          <w:color w:val="000000"/>
          <w:lang w:eastAsia="en-US"/>
        </w:rPr>
        <w:t>FDEP’s Revised Nitroge</w:t>
      </w:r>
      <w:r>
        <w:rPr>
          <w:rFonts w:eastAsia="Times New Roman"/>
          <w:color w:val="000000"/>
          <w:lang w:eastAsia="en-US"/>
        </w:rPr>
        <w:t>n Source Inventory Loading Tool.</w:t>
      </w:r>
    </w:p>
    <w:p w14:paraId="7EC9946A" w14:textId="7BCAF4B3" w:rsidR="00E87EF0" w:rsidRPr="00715D3D" w:rsidRDefault="008E7E4F" w:rsidP="00583B13">
      <w:pPr>
        <w:pStyle w:val="ListParagraph"/>
        <w:numPr>
          <w:ilvl w:val="0"/>
          <w:numId w:val="11"/>
        </w:numPr>
        <w:ind w:left="720"/>
        <w:rPr>
          <w:rFonts w:eastAsia="Times New Roman"/>
          <w:color w:val="000000"/>
          <w:lang w:eastAsia="en-US"/>
        </w:rPr>
      </w:pPr>
      <w:r w:rsidRPr="00715D3D">
        <w:rPr>
          <w:rFonts w:eastAsia="Times New Roman"/>
          <w:color w:val="000000"/>
          <w:lang w:eastAsia="en-US"/>
        </w:rPr>
        <w:t>Ammonia</w:t>
      </w:r>
      <w:r w:rsidR="00E87EF0" w:rsidRPr="00715D3D">
        <w:rPr>
          <w:rFonts w:eastAsia="Times New Roman"/>
          <w:color w:val="000000"/>
          <w:lang w:eastAsia="en-US"/>
        </w:rPr>
        <w:t xml:space="preserve"> causes fish kills</w:t>
      </w:r>
      <w:r w:rsidR="00AD0A2C">
        <w:rPr>
          <w:rFonts w:eastAsia="Times New Roman"/>
          <w:color w:val="000000"/>
          <w:lang w:eastAsia="en-US"/>
        </w:rPr>
        <w:t>.</w:t>
      </w:r>
    </w:p>
    <w:p w14:paraId="0FD3C4E9" w14:textId="471153AA" w:rsidR="00E87EF0" w:rsidRPr="00715D3D" w:rsidRDefault="00E87EF0" w:rsidP="00583B13">
      <w:pPr>
        <w:pStyle w:val="ListParagraph"/>
        <w:numPr>
          <w:ilvl w:val="0"/>
          <w:numId w:val="11"/>
        </w:numPr>
        <w:ind w:left="720"/>
        <w:rPr>
          <w:rFonts w:eastAsia="Times New Roman"/>
          <w:color w:val="000000"/>
          <w:lang w:eastAsia="en-US"/>
        </w:rPr>
      </w:pPr>
      <w:r w:rsidRPr="00715D3D">
        <w:rPr>
          <w:rFonts w:eastAsia="Times New Roman"/>
          <w:color w:val="000000"/>
          <w:lang w:eastAsia="en-US"/>
        </w:rPr>
        <w:t xml:space="preserve">The source allocation charts need to include all factors including sinking lakes. </w:t>
      </w:r>
    </w:p>
    <w:p w14:paraId="7EC38D53" w14:textId="7703CE75" w:rsidR="00FE48B7" w:rsidRPr="00715D3D" w:rsidRDefault="00FE48B7" w:rsidP="00583B13">
      <w:pPr>
        <w:pStyle w:val="ListParagraph"/>
        <w:numPr>
          <w:ilvl w:val="0"/>
          <w:numId w:val="11"/>
        </w:numPr>
        <w:ind w:left="720"/>
        <w:rPr>
          <w:rFonts w:eastAsia="Times New Roman"/>
          <w:color w:val="000000"/>
          <w:lang w:eastAsia="en-US"/>
        </w:rPr>
      </w:pPr>
      <w:r w:rsidRPr="00715D3D">
        <w:rPr>
          <w:rFonts w:eastAsia="Times New Roman"/>
          <w:color w:val="000000"/>
          <w:lang w:eastAsia="en-US"/>
        </w:rPr>
        <w:t>Animal poop (livestock, wildlife, dogs, etc.) may be as large as septic tanks.</w:t>
      </w:r>
    </w:p>
    <w:p w14:paraId="68146932" w14:textId="20069B23" w:rsidR="00FE48B7" w:rsidRPr="00715D3D" w:rsidRDefault="00FE48B7" w:rsidP="00583B13">
      <w:pPr>
        <w:pStyle w:val="ListParagraph"/>
        <w:numPr>
          <w:ilvl w:val="0"/>
          <w:numId w:val="11"/>
        </w:numPr>
        <w:ind w:left="720"/>
        <w:rPr>
          <w:rFonts w:eastAsia="Times New Roman"/>
          <w:color w:val="000000"/>
          <w:lang w:eastAsia="en-US"/>
        </w:rPr>
      </w:pPr>
      <w:r w:rsidRPr="00715D3D">
        <w:rPr>
          <w:rFonts w:eastAsia="Times New Roman"/>
          <w:color w:val="000000"/>
          <w:lang w:eastAsia="en-US"/>
        </w:rPr>
        <w:t xml:space="preserve">The BMAP is being finalized and they may not be willing to change the pie charts and numbers. </w:t>
      </w:r>
    </w:p>
    <w:p w14:paraId="387A5BCA" w14:textId="770DC1E2" w:rsidR="00FE48B7" w:rsidRPr="00715D3D" w:rsidRDefault="00FE48B7" w:rsidP="00583B13">
      <w:pPr>
        <w:pStyle w:val="ListParagraph"/>
        <w:numPr>
          <w:ilvl w:val="0"/>
          <w:numId w:val="11"/>
        </w:numPr>
        <w:ind w:left="720"/>
        <w:rPr>
          <w:rFonts w:eastAsia="Times New Roman"/>
          <w:color w:val="000000"/>
          <w:lang w:eastAsia="en-US"/>
        </w:rPr>
      </w:pPr>
      <w:r w:rsidRPr="00715D3D">
        <w:rPr>
          <w:rFonts w:eastAsia="Times New Roman"/>
          <w:color w:val="000000"/>
          <w:lang w:eastAsia="en-US"/>
        </w:rPr>
        <w:t xml:space="preserve">Jim </w:t>
      </w:r>
      <w:r w:rsidR="00AD0A2C">
        <w:rPr>
          <w:rFonts w:eastAsia="Times New Roman"/>
          <w:color w:val="000000"/>
          <w:lang w:eastAsia="en-US"/>
        </w:rPr>
        <w:t xml:space="preserve">Stevenson </w:t>
      </w:r>
      <w:r w:rsidRPr="00715D3D">
        <w:rPr>
          <w:rFonts w:eastAsia="Times New Roman"/>
          <w:color w:val="000000"/>
          <w:lang w:eastAsia="en-US"/>
        </w:rPr>
        <w:t>did a car tour in S Georgia with Brian Katz, Tom Swihart and others.  They didn’t see much agriculture.  There are USDA reports that show estimates</w:t>
      </w:r>
      <w:r w:rsidR="00583B13">
        <w:rPr>
          <w:rFonts w:eastAsia="Times New Roman"/>
          <w:color w:val="000000"/>
          <w:lang w:eastAsia="en-US"/>
        </w:rPr>
        <w:t>,</w:t>
      </w:r>
      <w:r w:rsidRPr="00715D3D">
        <w:rPr>
          <w:rFonts w:eastAsia="Times New Roman"/>
          <w:color w:val="000000"/>
          <w:lang w:eastAsia="en-US"/>
        </w:rPr>
        <w:t xml:space="preserve"> but we can’t do much about it. Septic Tanks are the low hanging fruit. </w:t>
      </w:r>
    </w:p>
    <w:p w14:paraId="280A682F" w14:textId="0D471AC2" w:rsidR="00E83151" w:rsidRPr="00715D3D" w:rsidRDefault="00E83151" w:rsidP="00583B13">
      <w:pPr>
        <w:pStyle w:val="ListParagraph"/>
        <w:numPr>
          <w:ilvl w:val="0"/>
          <w:numId w:val="11"/>
        </w:numPr>
        <w:ind w:left="720"/>
        <w:rPr>
          <w:rFonts w:eastAsia="Times New Roman"/>
          <w:color w:val="000000"/>
          <w:lang w:eastAsia="en-US"/>
        </w:rPr>
      </w:pPr>
      <w:r w:rsidRPr="00715D3D">
        <w:rPr>
          <w:rFonts w:eastAsia="Times New Roman"/>
          <w:color w:val="000000"/>
          <w:lang w:eastAsia="en-US"/>
        </w:rPr>
        <w:t>We have questions about the BMAP numbers, legal issues and actions</w:t>
      </w:r>
      <w:r w:rsidR="00AD0A2C">
        <w:rPr>
          <w:rFonts w:eastAsia="Times New Roman"/>
          <w:color w:val="000000"/>
          <w:lang w:eastAsia="en-US"/>
        </w:rPr>
        <w:t xml:space="preserve"> that</w:t>
      </w:r>
      <w:r w:rsidRPr="00715D3D">
        <w:rPr>
          <w:rFonts w:eastAsia="Times New Roman"/>
          <w:color w:val="000000"/>
          <w:lang w:eastAsia="en-US"/>
        </w:rPr>
        <w:t xml:space="preserve"> can be taken. The key policy question is whether we act on septic systems in the PFA</w:t>
      </w:r>
      <w:r w:rsidR="00AD0A2C">
        <w:rPr>
          <w:rFonts w:eastAsia="Times New Roman"/>
          <w:color w:val="000000"/>
          <w:lang w:eastAsia="en-US"/>
        </w:rPr>
        <w:t>s (Protection Focus Area</w:t>
      </w:r>
      <w:r w:rsidRPr="00715D3D">
        <w:rPr>
          <w:rFonts w:eastAsia="Times New Roman"/>
          <w:color w:val="000000"/>
          <w:lang w:eastAsia="en-US"/>
        </w:rPr>
        <w:t>s</w:t>
      </w:r>
      <w:r w:rsidR="00AD0A2C">
        <w:rPr>
          <w:rFonts w:eastAsia="Times New Roman"/>
          <w:color w:val="000000"/>
          <w:lang w:eastAsia="en-US"/>
        </w:rPr>
        <w:t>)</w:t>
      </w:r>
      <w:r w:rsidRPr="00715D3D">
        <w:rPr>
          <w:rFonts w:eastAsia="Times New Roman"/>
          <w:color w:val="000000"/>
          <w:lang w:eastAsia="en-US"/>
        </w:rPr>
        <w:t xml:space="preserve">.  </w:t>
      </w:r>
    </w:p>
    <w:p w14:paraId="54389F92" w14:textId="6421AAFA" w:rsidR="00E83151" w:rsidRPr="00583B13" w:rsidRDefault="00583B13" w:rsidP="00583B13">
      <w:pPr>
        <w:pStyle w:val="ListParagraph"/>
        <w:numPr>
          <w:ilvl w:val="0"/>
          <w:numId w:val="11"/>
        </w:numPr>
        <w:ind w:left="720"/>
        <w:rPr>
          <w:rFonts w:eastAsia="Times New Roman"/>
          <w:color w:val="000000"/>
          <w:u w:val="single"/>
          <w:lang w:eastAsia="en-US"/>
        </w:rPr>
      </w:pPr>
      <w:r w:rsidRPr="00583B13">
        <w:rPr>
          <w:rFonts w:eastAsia="Times New Roman"/>
          <w:color w:val="000000"/>
          <w:u w:val="single"/>
          <w:lang w:eastAsia="en-US"/>
        </w:rPr>
        <w:t>There was a c</w:t>
      </w:r>
      <w:r w:rsidR="00E83151" w:rsidRPr="00583B13">
        <w:rPr>
          <w:rFonts w:eastAsia="Times New Roman"/>
          <w:color w:val="000000"/>
          <w:u w:val="single"/>
          <w:lang w:eastAsia="en-US"/>
        </w:rPr>
        <w:t>onference call with other springs</w:t>
      </w:r>
      <w:r w:rsidRPr="00583B13">
        <w:rPr>
          <w:rFonts w:eastAsia="Times New Roman"/>
          <w:color w:val="000000"/>
          <w:u w:val="single"/>
          <w:lang w:eastAsia="en-US"/>
        </w:rPr>
        <w:t>’ groups that</w:t>
      </w:r>
      <w:r w:rsidR="00E83151" w:rsidRPr="00583B13">
        <w:rPr>
          <w:rFonts w:eastAsia="Times New Roman"/>
          <w:color w:val="000000"/>
          <w:u w:val="single"/>
          <w:lang w:eastAsia="en-US"/>
        </w:rPr>
        <w:t xml:space="preserve"> identified legal problems.  Now we need </w:t>
      </w:r>
      <w:r w:rsidR="00120C88" w:rsidRPr="00583B13">
        <w:rPr>
          <w:rFonts w:eastAsia="Times New Roman"/>
          <w:color w:val="000000"/>
          <w:u w:val="single"/>
          <w:lang w:eastAsia="en-US"/>
        </w:rPr>
        <w:t xml:space="preserve">action on </w:t>
      </w:r>
      <w:r w:rsidRPr="00583B13">
        <w:rPr>
          <w:rFonts w:eastAsia="Times New Roman"/>
          <w:color w:val="000000"/>
          <w:u w:val="single"/>
          <w:lang w:eastAsia="en-US"/>
        </w:rPr>
        <w:t>the BMAPs</w:t>
      </w:r>
      <w:r w:rsidR="00120C88" w:rsidRPr="00583B13">
        <w:rPr>
          <w:rFonts w:eastAsia="Times New Roman"/>
          <w:color w:val="000000"/>
          <w:u w:val="single"/>
          <w:lang w:eastAsia="en-US"/>
        </w:rPr>
        <w:t xml:space="preserve">. </w:t>
      </w:r>
    </w:p>
    <w:p w14:paraId="51A7CE1A" w14:textId="13FE9D3E" w:rsidR="00E83151" w:rsidRPr="00583B13" w:rsidRDefault="00E83151" w:rsidP="00583B13">
      <w:pPr>
        <w:pStyle w:val="ListParagraph"/>
        <w:numPr>
          <w:ilvl w:val="0"/>
          <w:numId w:val="11"/>
        </w:numPr>
        <w:ind w:left="720"/>
        <w:rPr>
          <w:rFonts w:eastAsia="Times New Roman"/>
          <w:color w:val="000000"/>
          <w:u w:val="single"/>
          <w:lang w:eastAsia="en-US"/>
        </w:rPr>
      </w:pPr>
      <w:r w:rsidRPr="00583B13">
        <w:rPr>
          <w:rFonts w:eastAsia="Times New Roman"/>
          <w:color w:val="000000"/>
          <w:u w:val="single"/>
          <w:lang w:eastAsia="en-US"/>
        </w:rPr>
        <w:t>There is a Senate Bill</w:t>
      </w:r>
      <w:r w:rsidR="00120C88" w:rsidRPr="00583B13">
        <w:rPr>
          <w:rFonts w:eastAsia="Times New Roman"/>
          <w:color w:val="000000"/>
          <w:u w:val="single"/>
          <w:lang w:eastAsia="en-US"/>
        </w:rPr>
        <w:t xml:space="preserve"> 1506</w:t>
      </w:r>
      <w:r w:rsidRPr="00583B13">
        <w:rPr>
          <w:rFonts w:eastAsia="Times New Roman"/>
          <w:color w:val="000000"/>
          <w:u w:val="single"/>
          <w:lang w:eastAsia="en-US"/>
        </w:rPr>
        <w:t xml:space="preserve"> by Farmer that has been filed. </w:t>
      </w:r>
      <w:r w:rsidR="00120C88" w:rsidRPr="00583B13">
        <w:rPr>
          <w:rFonts w:eastAsia="Times New Roman"/>
          <w:color w:val="000000"/>
          <w:u w:val="single"/>
          <w:lang w:eastAsia="en-US"/>
        </w:rPr>
        <w:t xml:space="preserve">Bart will send copies of the bill. </w:t>
      </w:r>
    </w:p>
    <w:p w14:paraId="5571ADD2" w14:textId="77777777" w:rsidR="00583B13" w:rsidRDefault="00583B13" w:rsidP="00B9098D">
      <w:pPr>
        <w:rPr>
          <w:b/>
          <w:bCs/>
        </w:rPr>
      </w:pPr>
    </w:p>
    <w:p w14:paraId="322807F8" w14:textId="77777777" w:rsidR="00583B13" w:rsidRDefault="00B9098D" w:rsidP="00B9098D">
      <w:pPr>
        <w:rPr>
          <w:bCs/>
        </w:rPr>
      </w:pPr>
      <w:r w:rsidRPr="00715D3D">
        <w:rPr>
          <w:b/>
          <w:bCs/>
        </w:rPr>
        <w:t xml:space="preserve">Lake Jackson Dye Study Update </w:t>
      </w:r>
    </w:p>
    <w:p w14:paraId="0FB120A6" w14:textId="77777777" w:rsidR="00583B13" w:rsidRDefault="00583B13" w:rsidP="00B9098D">
      <w:pPr>
        <w:rPr>
          <w:bCs/>
        </w:rPr>
      </w:pPr>
    </w:p>
    <w:p w14:paraId="1EA509E5" w14:textId="1137B6C4" w:rsidR="00120C88" w:rsidRPr="00583B13" w:rsidRDefault="00B9098D" w:rsidP="00583B13">
      <w:pPr>
        <w:pStyle w:val="ListParagraph"/>
        <w:numPr>
          <w:ilvl w:val="0"/>
          <w:numId w:val="31"/>
        </w:numPr>
        <w:rPr>
          <w:b/>
          <w:bCs/>
        </w:rPr>
      </w:pPr>
      <w:r w:rsidRPr="00715D3D">
        <w:t xml:space="preserve">Seán </w:t>
      </w:r>
      <w:r w:rsidR="008E7E4F" w:rsidRPr="00715D3D">
        <w:t>McGlynn</w:t>
      </w:r>
      <w:r w:rsidRPr="00715D3D">
        <w:t>, Bob Deyle,</w:t>
      </w:r>
      <w:r w:rsidRPr="00583B13">
        <w:rPr>
          <w:bCs/>
        </w:rPr>
        <w:t xml:space="preserve"> Cal Jamison</w:t>
      </w:r>
      <w:r w:rsidR="00583B13">
        <w:rPr>
          <w:b/>
          <w:bCs/>
        </w:rPr>
        <w:t xml:space="preserve"> </w:t>
      </w:r>
      <w:r w:rsidR="00120C88" w:rsidRPr="00583B13">
        <w:rPr>
          <w:rFonts w:eastAsia="Times New Roman"/>
          <w:color w:val="000000"/>
          <w:lang w:eastAsia="en-US"/>
        </w:rPr>
        <w:t>have done 2 studies and are doing a 3</w:t>
      </w:r>
      <w:r w:rsidR="00120C88" w:rsidRPr="00583B13">
        <w:rPr>
          <w:rFonts w:eastAsia="Times New Roman"/>
          <w:color w:val="000000"/>
          <w:vertAlign w:val="superscript"/>
          <w:lang w:eastAsia="en-US"/>
        </w:rPr>
        <w:t>rd</w:t>
      </w:r>
      <w:r w:rsidR="00120C88" w:rsidRPr="00583B13">
        <w:rPr>
          <w:rFonts w:eastAsia="Times New Roman"/>
          <w:color w:val="000000"/>
          <w:lang w:eastAsia="en-US"/>
        </w:rPr>
        <w:t xml:space="preserve">. The next will be in Lake Lafayette. </w:t>
      </w:r>
    </w:p>
    <w:p w14:paraId="164ADCEE" w14:textId="00B8909A" w:rsidR="00120C88" w:rsidRPr="00715D3D" w:rsidRDefault="00120C88" w:rsidP="00583B13">
      <w:pPr>
        <w:pStyle w:val="ListParagraph"/>
        <w:numPr>
          <w:ilvl w:val="0"/>
          <w:numId w:val="11"/>
        </w:numPr>
        <w:ind w:left="720"/>
        <w:rPr>
          <w:rFonts w:eastAsia="Times New Roman"/>
          <w:color w:val="000000"/>
          <w:lang w:eastAsia="en-US"/>
        </w:rPr>
      </w:pPr>
      <w:r w:rsidRPr="00715D3D">
        <w:rPr>
          <w:rFonts w:eastAsia="Times New Roman"/>
          <w:color w:val="000000"/>
          <w:lang w:eastAsia="en-US"/>
        </w:rPr>
        <w:t>Lakes Lafayette and Jackson took 34.83 and 35.21 days</w:t>
      </w:r>
      <w:r w:rsidR="00583B13">
        <w:rPr>
          <w:rFonts w:eastAsia="Times New Roman"/>
          <w:color w:val="000000"/>
          <w:lang w:eastAsia="en-US"/>
        </w:rPr>
        <w:t xml:space="preserve"> for the dye to reach Wakulla Springs</w:t>
      </w:r>
    </w:p>
    <w:p w14:paraId="5FB89D9B" w14:textId="0A18D953" w:rsidR="00120C88" w:rsidRPr="00715D3D" w:rsidRDefault="00583B13" w:rsidP="00583B13">
      <w:pPr>
        <w:pStyle w:val="ListParagraph"/>
        <w:numPr>
          <w:ilvl w:val="0"/>
          <w:numId w:val="11"/>
        </w:numPr>
        <w:ind w:left="720"/>
        <w:rPr>
          <w:rFonts w:eastAsia="Times New Roman"/>
          <w:color w:val="000000"/>
          <w:lang w:eastAsia="en-US"/>
        </w:rPr>
      </w:pPr>
      <w:r>
        <w:rPr>
          <w:rFonts w:eastAsia="Times New Roman"/>
          <w:color w:val="000000"/>
          <w:lang w:eastAsia="en-US"/>
        </w:rPr>
        <w:t>Make the dy</w:t>
      </w:r>
      <w:r w:rsidR="00120C88" w:rsidRPr="00715D3D">
        <w:rPr>
          <w:rFonts w:eastAsia="Times New Roman"/>
          <w:color w:val="000000"/>
          <w:lang w:eastAsia="en-US"/>
        </w:rPr>
        <w:t xml:space="preserve">e placement a public event. </w:t>
      </w:r>
    </w:p>
    <w:p w14:paraId="4FD45DB3" w14:textId="7655FDF2" w:rsidR="00A232CB" w:rsidRPr="00715D3D" w:rsidRDefault="00A232CB" w:rsidP="00583B13">
      <w:pPr>
        <w:pStyle w:val="ListParagraph"/>
        <w:numPr>
          <w:ilvl w:val="0"/>
          <w:numId w:val="11"/>
        </w:numPr>
        <w:ind w:left="720"/>
        <w:rPr>
          <w:rFonts w:eastAsia="Times New Roman"/>
          <w:color w:val="000000"/>
          <w:lang w:eastAsia="en-US"/>
        </w:rPr>
      </w:pPr>
      <w:r w:rsidRPr="00715D3D">
        <w:rPr>
          <w:rFonts w:eastAsia="Times New Roman"/>
          <w:color w:val="000000"/>
          <w:lang w:eastAsia="en-US"/>
        </w:rPr>
        <w:lastRenderedPageBreak/>
        <w:t>Sean showed the results</w:t>
      </w:r>
      <w:r w:rsidR="00583B13">
        <w:rPr>
          <w:rFonts w:eastAsia="Times New Roman"/>
          <w:color w:val="000000"/>
          <w:lang w:eastAsia="en-US"/>
        </w:rPr>
        <w:t>.</w:t>
      </w:r>
    </w:p>
    <w:p w14:paraId="0D73EAA9" w14:textId="0675AC5F" w:rsidR="00A232CB" w:rsidRPr="00715D3D" w:rsidRDefault="00A232CB" w:rsidP="00583B13">
      <w:pPr>
        <w:pStyle w:val="ListParagraph"/>
        <w:numPr>
          <w:ilvl w:val="0"/>
          <w:numId w:val="11"/>
        </w:numPr>
        <w:ind w:left="720"/>
        <w:rPr>
          <w:rFonts w:eastAsia="Times New Roman"/>
          <w:color w:val="000000"/>
          <w:lang w:eastAsia="en-US"/>
        </w:rPr>
      </w:pPr>
      <w:r w:rsidRPr="00715D3D">
        <w:rPr>
          <w:rFonts w:eastAsia="Times New Roman"/>
          <w:color w:val="000000"/>
          <w:lang w:eastAsia="en-US"/>
        </w:rPr>
        <w:t xml:space="preserve">We have one more dye test. </w:t>
      </w:r>
      <w:r w:rsidR="00406A10" w:rsidRPr="00715D3D">
        <w:rPr>
          <w:rFonts w:eastAsia="Times New Roman"/>
          <w:color w:val="000000"/>
          <w:lang w:eastAsia="en-US"/>
        </w:rPr>
        <w:t xml:space="preserve"> </w:t>
      </w:r>
    </w:p>
    <w:p w14:paraId="569F0214" w14:textId="3542424E" w:rsidR="00A232CB" w:rsidRPr="00715D3D" w:rsidRDefault="00A232CB" w:rsidP="00583B13">
      <w:pPr>
        <w:pStyle w:val="ListParagraph"/>
        <w:numPr>
          <w:ilvl w:val="0"/>
          <w:numId w:val="11"/>
        </w:numPr>
        <w:ind w:left="720"/>
        <w:rPr>
          <w:rFonts w:eastAsia="Times New Roman"/>
          <w:color w:val="000000"/>
          <w:lang w:eastAsia="en-US"/>
        </w:rPr>
      </w:pPr>
      <w:r w:rsidRPr="00715D3D">
        <w:rPr>
          <w:rFonts w:eastAsia="Times New Roman"/>
          <w:color w:val="000000"/>
          <w:lang w:eastAsia="en-US"/>
        </w:rPr>
        <w:t xml:space="preserve">Contact FGS to coordinate </w:t>
      </w:r>
      <w:r w:rsidR="00583B13">
        <w:rPr>
          <w:rFonts w:eastAsia="Times New Roman"/>
          <w:color w:val="000000"/>
          <w:lang w:eastAsia="en-US"/>
        </w:rPr>
        <w:t xml:space="preserve">dye </w:t>
      </w:r>
      <w:r w:rsidR="00406A10" w:rsidRPr="00715D3D">
        <w:rPr>
          <w:rFonts w:eastAsia="Times New Roman"/>
          <w:color w:val="000000"/>
          <w:lang w:eastAsia="en-US"/>
        </w:rPr>
        <w:t xml:space="preserve">efforts. </w:t>
      </w:r>
    </w:p>
    <w:p w14:paraId="3F68B5F7" w14:textId="77777777" w:rsidR="00583B13" w:rsidRDefault="00583B13" w:rsidP="00B9098D">
      <w:pPr>
        <w:rPr>
          <w:b/>
        </w:rPr>
      </w:pPr>
    </w:p>
    <w:p w14:paraId="0712BFA0" w14:textId="332322AE" w:rsidR="00583B13" w:rsidRDefault="00750D57" w:rsidP="00B9098D">
      <w:pPr>
        <w:rPr>
          <w:b/>
        </w:rPr>
      </w:pPr>
      <w:r w:rsidRPr="00715D3D">
        <w:rPr>
          <w:b/>
        </w:rPr>
        <w:t xml:space="preserve">Springshed Video (TAPP) </w:t>
      </w:r>
    </w:p>
    <w:p w14:paraId="65F62960" w14:textId="77777777" w:rsidR="002E7F46" w:rsidRDefault="002E7F46" w:rsidP="00B9098D">
      <w:pPr>
        <w:rPr>
          <w:b/>
        </w:rPr>
      </w:pPr>
    </w:p>
    <w:p w14:paraId="351F8E4C" w14:textId="3956D403" w:rsidR="00B9098D" w:rsidRPr="002E7F46" w:rsidRDefault="002E7F46" w:rsidP="002E7F46">
      <w:pPr>
        <w:pStyle w:val="ListParagraph"/>
        <w:numPr>
          <w:ilvl w:val="0"/>
          <w:numId w:val="32"/>
        </w:numPr>
        <w:rPr>
          <w:color w:val="1155CD"/>
        </w:rPr>
      </w:pPr>
      <w:r w:rsidRPr="002E7F46">
        <w:t>The video can be seen at:</w:t>
      </w:r>
      <w:r w:rsidRPr="002E7F46">
        <w:rPr>
          <w:b/>
        </w:rPr>
        <w:t xml:space="preserve"> </w:t>
      </w:r>
      <w:hyperlink r:id="rId10" w:history="1">
        <w:r w:rsidR="00F52D38" w:rsidRPr="00715D3D">
          <w:rPr>
            <w:rStyle w:val="Hyperlink"/>
          </w:rPr>
          <w:t>https://www.youtube.com/watch?time_continue=1&amp;v=EnuQBVA1Iws</w:t>
        </w:r>
      </w:hyperlink>
    </w:p>
    <w:p w14:paraId="0EFADD92" w14:textId="7F5C8C2E" w:rsidR="00C679C7" w:rsidRPr="00715D3D" w:rsidRDefault="00C679C7" w:rsidP="005F2252">
      <w:pPr>
        <w:pStyle w:val="ListParagraph"/>
        <w:numPr>
          <w:ilvl w:val="0"/>
          <w:numId w:val="21"/>
        </w:numPr>
      </w:pPr>
      <w:r w:rsidRPr="00715D3D">
        <w:t xml:space="preserve">Some septic systems around sinking lakes like Harrbingwoods are being connected to sewers and </w:t>
      </w:r>
      <w:r w:rsidR="002E7F46">
        <w:t xml:space="preserve">will </w:t>
      </w:r>
      <w:r w:rsidRPr="00715D3D">
        <w:t xml:space="preserve">not </w:t>
      </w:r>
      <w:r w:rsidR="002E7F46">
        <w:t xml:space="preserve">be included </w:t>
      </w:r>
      <w:r w:rsidRPr="00715D3D">
        <w:t xml:space="preserve">in the </w:t>
      </w:r>
      <w:r w:rsidR="002E7F46">
        <w:t xml:space="preserve">engineering </w:t>
      </w:r>
      <w:r w:rsidRPr="00715D3D">
        <w:t xml:space="preserve">study. </w:t>
      </w:r>
    </w:p>
    <w:p w14:paraId="75894BA4" w14:textId="1A603920" w:rsidR="00C679C7" w:rsidRPr="00715D3D" w:rsidRDefault="00C679C7" w:rsidP="00C679C7">
      <w:pPr>
        <w:pStyle w:val="ListParagraph"/>
        <w:numPr>
          <w:ilvl w:val="0"/>
          <w:numId w:val="21"/>
        </w:numPr>
      </w:pPr>
      <w:r w:rsidRPr="00715D3D">
        <w:t xml:space="preserve">Inspections will find failing systems that can </w:t>
      </w:r>
      <w:r w:rsidR="002E7F46">
        <w:t>be upgraded to nitrogen-</w:t>
      </w:r>
      <w:r w:rsidR="005F2252" w:rsidRPr="00715D3D">
        <w:t xml:space="preserve">reducing systems. </w:t>
      </w:r>
    </w:p>
    <w:p w14:paraId="02B3D40B" w14:textId="08F07EB8" w:rsidR="005F2252" w:rsidRPr="00715D3D" w:rsidRDefault="005F2252" w:rsidP="00C679C7">
      <w:pPr>
        <w:pStyle w:val="ListParagraph"/>
        <w:numPr>
          <w:ilvl w:val="0"/>
          <w:numId w:val="21"/>
        </w:numPr>
      </w:pPr>
      <w:r w:rsidRPr="00715D3D">
        <w:t xml:space="preserve">Inspection and maintenance has little effect on nitrogen. </w:t>
      </w:r>
    </w:p>
    <w:p w14:paraId="5185887E" w14:textId="77777777" w:rsidR="002E7F46" w:rsidRDefault="00A75C24" w:rsidP="00C679C7">
      <w:pPr>
        <w:pStyle w:val="ListParagraph"/>
        <w:numPr>
          <w:ilvl w:val="0"/>
          <w:numId w:val="21"/>
        </w:numPr>
      </w:pPr>
      <w:r w:rsidRPr="00715D3D">
        <w:t xml:space="preserve">People need to understand that the solution can be addressed in the tank and drainage field. </w:t>
      </w:r>
    </w:p>
    <w:p w14:paraId="3DAF6D0C" w14:textId="77777777" w:rsidR="002E7F46" w:rsidRDefault="00A75C24" w:rsidP="00C679C7">
      <w:pPr>
        <w:pStyle w:val="ListParagraph"/>
        <w:numPr>
          <w:ilvl w:val="0"/>
          <w:numId w:val="21"/>
        </w:numPr>
      </w:pPr>
      <w:r w:rsidRPr="00715D3D">
        <w:t xml:space="preserve">It needs to be shown in videos to talk about the nitrogen and health issues.  This video is a good step. </w:t>
      </w:r>
    </w:p>
    <w:p w14:paraId="10D24448" w14:textId="77777777" w:rsidR="002E7F46" w:rsidRDefault="00A75C24" w:rsidP="00C679C7">
      <w:pPr>
        <w:pStyle w:val="ListParagraph"/>
        <w:numPr>
          <w:ilvl w:val="0"/>
          <w:numId w:val="21"/>
        </w:numPr>
      </w:pPr>
      <w:r w:rsidRPr="00715D3D">
        <w:t xml:space="preserve">It points out the citizens not city paid for it.  Now </w:t>
      </w:r>
      <w:r w:rsidR="002E7F46">
        <w:t>others need to pay their share.</w:t>
      </w:r>
    </w:p>
    <w:p w14:paraId="421B27A5" w14:textId="179B0FCA" w:rsidR="002E7F46" w:rsidRPr="002E7F46" w:rsidRDefault="00A75C24" w:rsidP="00C679C7">
      <w:pPr>
        <w:pStyle w:val="ListParagraph"/>
        <w:numPr>
          <w:ilvl w:val="0"/>
          <w:numId w:val="21"/>
        </w:numPr>
      </w:pPr>
      <w:r w:rsidRPr="00715D3D">
        <w:rPr>
          <w:u w:val="single"/>
        </w:rPr>
        <w:t xml:space="preserve">TAPP needs to be commended and we need to promote and distribute </w:t>
      </w:r>
      <w:hyperlink r:id="rId11" w:history="1">
        <w:r w:rsidR="00834826" w:rsidRPr="00834826">
          <w:rPr>
            <w:rStyle w:val="Hyperlink"/>
          </w:rPr>
          <w:t>their</w:t>
        </w:r>
      </w:hyperlink>
      <w:r w:rsidRPr="00715D3D">
        <w:rPr>
          <w:u w:val="single"/>
        </w:rPr>
        <w:t xml:space="preserve"> video. </w:t>
      </w:r>
    </w:p>
    <w:p w14:paraId="0D3A0B0D" w14:textId="2262C48D" w:rsidR="00A75C24" w:rsidRPr="00715D3D" w:rsidRDefault="00A75C24" w:rsidP="00C679C7">
      <w:pPr>
        <w:pStyle w:val="ListParagraph"/>
        <w:numPr>
          <w:ilvl w:val="0"/>
          <w:numId w:val="21"/>
        </w:numPr>
      </w:pPr>
      <w:r w:rsidRPr="00715D3D">
        <w:t>It should show that this affects private wells.</w:t>
      </w:r>
      <w:r w:rsidR="004828D9" w:rsidRPr="00715D3D">
        <w:t xml:space="preserve"> We can request a video from the Department of Health.</w:t>
      </w:r>
    </w:p>
    <w:p w14:paraId="397B4186" w14:textId="77777777" w:rsidR="00834826" w:rsidRDefault="00834826" w:rsidP="00B9098D">
      <w:pPr>
        <w:rPr>
          <w:b/>
        </w:rPr>
      </w:pPr>
    </w:p>
    <w:p w14:paraId="488D8F6A" w14:textId="77777777" w:rsidR="00834826" w:rsidRPr="00715D3D" w:rsidRDefault="00834826" w:rsidP="00834826">
      <w:pPr>
        <w:rPr>
          <w:b/>
          <w:bCs/>
        </w:rPr>
      </w:pPr>
      <w:r>
        <w:rPr>
          <w:b/>
          <w:bCs/>
        </w:rPr>
        <w:t>Other Updates</w:t>
      </w:r>
    </w:p>
    <w:p w14:paraId="79C3B843" w14:textId="77777777" w:rsidR="00834826" w:rsidRPr="00715D3D" w:rsidRDefault="00834826" w:rsidP="00834826">
      <w:pPr>
        <w:rPr>
          <w:bCs/>
        </w:rPr>
      </w:pPr>
    </w:p>
    <w:p w14:paraId="6480CB9D" w14:textId="77777777" w:rsidR="00834826" w:rsidRPr="00715D3D" w:rsidRDefault="00834826" w:rsidP="00834826">
      <w:pPr>
        <w:pStyle w:val="ListParagraph"/>
        <w:numPr>
          <w:ilvl w:val="0"/>
          <w:numId w:val="20"/>
        </w:numPr>
      </w:pPr>
      <w:r w:rsidRPr="00715D3D">
        <w:t>Send information</w:t>
      </w:r>
      <w:r>
        <w:t xml:space="preserve"> for the website</w:t>
      </w:r>
      <w:r w:rsidRPr="00715D3D">
        <w:t xml:space="preserve"> to Tom Taylor</w:t>
      </w:r>
    </w:p>
    <w:p w14:paraId="3C1027D1" w14:textId="77777777" w:rsidR="00834826" w:rsidRPr="007733F0" w:rsidRDefault="00834826" w:rsidP="00834826">
      <w:pPr>
        <w:pStyle w:val="ListParagraph"/>
        <w:numPr>
          <w:ilvl w:val="0"/>
          <w:numId w:val="20"/>
        </w:numPr>
      </w:pPr>
      <w:r>
        <w:t xml:space="preserve">Bob Deyle has had people from </w:t>
      </w:r>
      <w:r w:rsidRPr="007733F0">
        <w:t>48 countries</w:t>
      </w:r>
      <w:r>
        <w:t xml:space="preserve"> on his Wakulla Springs boat tours. </w:t>
      </w:r>
    </w:p>
    <w:p w14:paraId="52D45856" w14:textId="77777777" w:rsidR="00834826" w:rsidRPr="007733F0" w:rsidRDefault="00834826" w:rsidP="00834826">
      <w:pPr>
        <w:pStyle w:val="ListParagraph"/>
        <w:numPr>
          <w:ilvl w:val="0"/>
          <w:numId w:val="20"/>
        </w:numPr>
      </w:pPr>
      <w:r w:rsidRPr="007733F0">
        <w:t xml:space="preserve">Tall Timbers Fire Day </w:t>
      </w:r>
      <w:r>
        <w:t>included a</w:t>
      </w:r>
      <w:r w:rsidRPr="007733F0">
        <w:t xml:space="preserve"> tour by Jim Stevenson</w:t>
      </w:r>
      <w:r>
        <w:t>.</w:t>
      </w:r>
    </w:p>
    <w:p w14:paraId="6802141A" w14:textId="76A2F652" w:rsidR="00834826" w:rsidRDefault="00834826" w:rsidP="00B9098D">
      <w:pPr>
        <w:pStyle w:val="ListParagraph"/>
        <w:numPr>
          <w:ilvl w:val="0"/>
          <w:numId w:val="20"/>
        </w:numPr>
        <w:rPr>
          <w:u w:val="single"/>
        </w:rPr>
      </w:pPr>
      <w:r w:rsidRPr="007733F0">
        <w:rPr>
          <w:u w:val="single"/>
        </w:rPr>
        <w:t xml:space="preserve">We need to pressure the USFS to do more </w:t>
      </w:r>
      <w:r w:rsidR="008E7E4F" w:rsidRPr="007733F0">
        <w:rPr>
          <w:u w:val="single"/>
        </w:rPr>
        <w:t>burning</w:t>
      </w:r>
      <w:r w:rsidRPr="007733F0">
        <w:rPr>
          <w:u w:val="single"/>
        </w:rPr>
        <w:t xml:space="preserve"> and work with Tall Timbers, Nature </w:t>
      </w:r>
      <w:r w:rsidR="008E7E4F" w:rsidRPr="007733F0">
        <w:rPr>
          <w:u w:val="single"/>
        </w:rPr>
        <w:t>Conservancy</w:t>
      </w:r>
      <w:r w:rsidRPr="007733F0">
        <w:rPr>
          <w:u w:val="single"/>
        </w:rPr>
        <w:t xml:space="preserve"> and others to partner on burning on the Apalachicola National Forest.  There is a national interagency fire training center.  Need to talk to the Airport too. </w:t>
      </w:r>
    </w:p>
    <w:p w14:paraId="0EEBD1F5" w14:textId="34452789" w:rsidR="004828D9" w:rsidRPr="00834826" w:rsidRDefault="00834826" w:rsidP="00B9098D">
      <w:pPr>
        <w:pStyle w:val="ListParagraph"/>
        <w:numPr>
          <w:ilvl w:val="0"/>
          <w:numId w:val="20"/>
        </w:numPr>
        <w:rPr>
          <w:u w:val="single"/>
        </w:rPr>
      </w:pPr>
      <w:r w:rsidRPr="00834826">
        <w:rPr>
          <w:u w:val="single"/>
        </w:rPr>
        <w:t>We need</w:t>
      </w:r>
      <w:r w:rsidR="004828D9" w:rsidRPr="00834826">
        <w:rPr>
          <w:u w:val="single"/>
        </w:rPr>
        <w:t xml:space="preserve"> an update on the tracking of algae by </w:t>
      </w:r>
      <w:r w:rsidR="008E7E4F" w:rsidRPr="00834826">
        <w:rPr>
          <w:u w:val="single"/>
        </w:rPr>
        <w:t>Dr</w:t>
      </w:r>
      <w:r w:rsidR="008E7E4F">
        <w:rPr>
          <w:u w:val="single"/>
        </w:rPr>
        <w:t>.</w:t>
      </w:r>
      <w:r w:rsidR="004828D9" w:rsidRPr="00834826">
        <w:rPr>
          <w:u w:val="single"/>
        </w:rPr>
        <w:t xml:space="preserve"> Spenser and the grad student</w:t>
      </w:r>
      <w:r w:rsidR="004828D9" w:rsidRPr="00834826">
        <w:t xml:space="preserve">. </w:t>
      </w:r>
    </w:p>
    <w:p w14:paraId="109C05F8" w14:textId="77777777" w:rsidR="00B9098D" w:rsidRPr="00715D3D" w:rsidRDefault="00B9098D" w:rsidP="00B9098D">
      <w:pPr>
        <w:rPr>
          <w:color w:val="222222"/>
          <w:shd w:val="clear" w:color="auto" w:fill="FFFFFF"/>
        </w:rPr>
      </w:pPr>
    </w:p>
    <w:p w14:paraId="08D3A79A" w14:textId="77777777" w:rsidR="00B9098D" w:rsidRPr="00715D3D" w:rsidRDefault="00B9098D">
      <w:pPr>
        <w:spacing w:after="200"/>
        <w:rPr>
          <w:b/>
          <w:bCs/>
          <w:sz w:val="22"/>
        </w:rPr>
      </w:pPr>
      <w:r w:rsidRPr="00715D3D">
        <w:rPr>
          <w:b/>
          <w:bCs/>
          <w:sz w:val="22"/>
        </w:rPr>
        <w:br w:type="page"/>
      </w:r>
    </w:p>
    <w:p w14:paraId="4F7EE2B4" w14:textId="1B7C96DF" w:rsidR="003C534B" w:rsidRPr="003C534B" w:rsidRDefault="003C534B" w:rsidP="003C534B">
      <w:pPr>
        <w:widowControl w:val="0"/>
        <w:tabs>
          <w:tab w:val="left" w:pos="90"/>
        </w:tabs>
        <w:autoSpaceDE w:val="0"/>
        <w:autoSpaceDN w:val="0"/>
        <w:adjustRightInd w:val="0"/>
        <w:jc w:val="center"/>
        <w:rPr>
          <w:rFonts w:ascii="Times New Roman" w:hAnsi="Times New Roman" w:cs="Times New Roman"/>
          <w:bCs/>
          <w:sz w:val="22"/>
        </w:rPr>
      </w:pPr>
      <w:r w:rsidRPr="003C534B">
        <w:rPr>
          <w:rFonts w:ascii="Times New Roman" w:hAnsi="Times New Roman" w:cs="Times New Roman"/>
          <w:bCs/>
          <w:sz w:val="22"/>
        </w:rPr>
        <w:lastRenderedPageBreak/>
        <w:t>Appendix A</w:t>
      </w:r>
    </w:p>
    <w:p w14:paraId="536F1D91" w14:textId="77777777" w:rsidR="003C534B" w:rsidRDefault="003C534B" w:rsidP="003C534B">
      <w:pPr>
        <w:widowControl w:val="0"/>
        <w:autoSpaceDE w:val="0"/>
        <w:autoSpaceDN w:val="0"/>
        <w:adjustRightInd w:val="0"/>
        <w:jc w:val="center"/>
        <w:rPr>
          <w:rFonts w:ascii="Harlow Solid Italic" w:hAnsi="Harlow Solid Italic" w:cs="Times New Roman"/>
          <w:b/>
          <w:bCs/>
          <w:sz w:val="44"/>
        </w:rPr>
      </w:pPr>
      <w:r>
        <w:rPr>
          <w:noProof/>
          <w:color w:val="FFFF00"/>
          <w:lang w:eastAsia="en-US"/>
        </w:rPr>
        <mc:AlternateContent>
          <mc:Choice Requires="wps">
            <w:drawing>
              <wp:anchor distT="0" distB="0" distL="114300" distR="114300" simplePos="0" relativeHeight="251670528" behindDoc="0" locked="0" layoutInCell="1" allowOverlap="1" wp14:anchorId="49C5831F" wp14:editId="39440BD6">
                <wp:simplePos x="0" y="0"/>
                <wp:positionH relativeFrom="column">
                  <wp:posOffset>65259</wp:posOffset>
                </wp:positionH>
                <wp:positionV relativeFrom="paragraph">
                  <wp:posOffset>-7620</wp:posOffset>
                </wp:positionV>
                <wp:extent cx="5807710" cy="53848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07710"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D269E" w14:textId="77777777" w:rsidR="00583B13" w:rsidRPr="00E41305" w:rsidRDefault="00583B13" w:rsidP="003C534B">
                            <w:pPr>
                              <w:widowControl w:val="0"/>
                              <w:autoSpaceDE w:val="0"/>
                              <w:autoSpaceDN w:val="0"/>
                              <w:adjustRightInd w:val="0"/>
                              <w:jc w:val="center"/>
                              <w:rPr>
                                <w:rFonts w:ascii="Matura MT Script Capitals" w:hAnsi="Matura MT Script Capitals" w:cs="Times New Roman"/>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E41305">
                              <w:rPr>
                                <w:rFonts w:ascii="Matura MT Script Capitals" w:hAnsi="Matura MT Script Capitals" w:cs="Times New Roman"/>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5831F" id="Text Box 2" o:spid="_x0000_s1027" type="#_x0000_t202" style="position:absolute;left:0;text-align:left;margin-left:5.15pt;margin-top:-.6pt;width:457.3pt;height: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" filled="f" stroked="f" strokeweight=".5pt">
                <v:textbox>
                  <w:txbxContent>
                    <w:p w14:paraId="016D269E" w14:textId="77777777" w:rsidR="00583B13" w:rsidRPr="00E41305" w:rsidRDefault="00583B13" w:rsidP="003C534B">
                      <w:pPr>
                        <w:widowControl w:val="0"/>
                        <w:autoSpaceDE w:val="0"/>
                        <w:autoSpaceDN w:val="0"/>
                        <w:adjustRightInd w:val="0"/>
                        <w:jc w:val="center"/>
                        <w:rPr>
                          <w:rFonts w:ascii="Matura MT Script Capitals" w:hAnsi="Matura MT Script Capitals" w:cs="Times New Roman"/>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E41305">
                        <w:rPr>
                          <w:rFonts w:ascii="Matura MT Script Capitals" w:hAnsi="Matura MT Script Capitals" w:cs="Times New Roman"/>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txbxContent>
                </v:textbox>
              </v:shape>
            </w:pict>
          </mc:Fallback>
        </mc:AlternateContent>
      </w:r>
      <w:r w:rsidRPr="00023BD7">
        <w:rPr>
          <w:rFonts w:ascii="Harlow Solid Italic" w:hAnsi="Harlow Solid Italic" w:cs="Times New Roman"/>
          <w:b/>
          <w:bCs/>
          <w:noProof/>
          <w:sz w:val="44"/>
          <w:lang w:eastAsia="en-US"/>
        </w:rPr>
        <w:drawing>
          <wp:anchor distT="0" distB="0" distL="114300" distR="114300" simplePos="0" relativeHeight="251671552" behindDoc="1" locked="0" layoutInCell="1" allowOverlap="1" wp14:anchorId="0286E6D7" wp14:editId="0C526E45">
            <wp:simplePos x="0" y="0"/>
            <wp:positionH relativeFrom="column">
              <wp:posOffset>643738</wp:posOffset>
            </wp:positionH>
            <wp:positionV relativeFrom="paragraph">
              <wp:posOffset>0</wp:posOffset>
            </wp:positionV>
            <wp:extent cx="4652467" cy="1521562"/>
            <wp:effectExtent l="0" t="0" r="0" b="2540"/>
            <wp:wrapNone/>
            <wp:docPr id="4" name="Picture 2" descr="C:\Users\Sean McGlynn\Downloads\New Pictures\County Wakulla pics\Wakulla Springs\WKPP\retomorrownightspecialprogramwakullasprings\wkpp_wakul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Sean McGlynn\Downloads\New Pictures\County Wakulla pics\Wakulla Springs\WKPP\retomorrownightspecialprogramwakullasprings\wkpp_wakulla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2467" cy="1521562"/>
                    </a:xfrm>
                    <a:prstGeom prst="rect">
                      <a:avLst/>
                    </a:prstGeom>
                    <a:noFill/>
                    <a:extLst/>
                  </pic:spPr>
                </pic:pic>
              </a:graphicData>
            </a:graphic>
            <wp14:sizeRelH relativeFrom="page">
              <wp14:pctWidth>0</wp14:pctWidth>
            </wp14:sizeRelH>
            <wp14:sizeRelV relativeFrom="page">
              <wp14:pctHeight>0</wp14:pctHeight>
            </wp14:sizeRelV>
          </wp:anchor>
        </w:drawing>
      </w:r>
      <w:r w:rsidRPr="0040024E">
        <w:rPr>
          <w:rFonts w:ascii="Harlow Solid Italic" w:hAnsi="Harlow Solid Italic" w:cs="Times New Roman"/>
          <w:b/>
          <w:bCs/>
          <w:sz w:val="44"/>
        </w:rPr>
        <w:t xml:space="preserve"> </w:t>
      </w:r>
    </w:p>
    <w:p w14:paraId="68CE16EC" w14:textId="77777777" w:rsidR="003C534B" w:rsidRPr="00B54377" w:rsidRDefault="003C534B" w:rsidP="003C534B">
      <w:pPr>
        <w:widowControl w:val="0"/>
        <w:autoSpaceDE w:val="0"/>
        <w:autoSpaceDN w:val="0"/>
        <w:adjustRightInd w:val="0"/>
        <w:jc w:val="center"/>
        <w:rPr>
          <w:rFonts w:ascii="Harlow Solid Italic" w:hAnsi="Harlow Solid Italic" w:cs="Times New Roman"/>
          <w:b/>
          <w:bCs/>
          <w:sz w:val="16"/>
          <w:szCs w:val="16"/>
        </w:rPr>
      </w:pPr>
    </w:p>
    <w:p w14:paraId="45523978" w14:textId="77777777" w:rsidR="003C534B" w:rsidRPr="005D718E" w:rsidRDefault="003C534B" w:rsidP="003C534B">
      <w:pPr>
        <w:widowControl w:val="0"/>
        <w:tabs>
          <w:tab w:val="left" w:pos="870"/>
          <w:tab w:val="center" w:pos="4680"/>
        </w:tabs>
        <w:autoSpaceDE w:val="0"/>
        <w:autoSpaceDN w:val="0"/>
        <w:adjustRightInd w:val="0"/>
        <w:jc w:val="center"/>
        <w:rPr>
          <w:rFonts w:ascii="Times New Roman" w:hAnsi="Times New Roman" w:cs="Times New Roman"/>
          <w:b/>
          <w:bCs/>
          <w:color w:val="FF5050"/>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5D718E">
        <w:rPr>
          <w:rFonts w:ascii="Times New Roman" w:hAnsi="Times New Roman" w:cs="Times New Roman"/>
          <w:b/>
          <w:bCs/>
          <w:color w:val="FF5050"/>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Agenda, Friday, </w:t>
      </w:r>
      <w:r>
        <w:rPr>
          <w:rFonts w:ascii="Times New Roman" w:hAnsi="Times New Roman" w:cs="Times New Roman"/>
          <w:b/>
          <w:bCs/>
          <w:color w:val="FF5050"/>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January 26</w:t>
      </w:r>
      <w:r w:rsidRPr="005D718E">
        <w:rPr>
          <w:rFonts w:ascii="Times New Roman" w:hAnsi="Times New Roman" w:cs="Times New Roman"/>
          <w:b/>
          <w:bCs/>
          <w:color w:val="FF5050"/>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201</w:t>
      </w:r>
      <w:r>
        <w:rPr>
          <w:rFonts w:ascii="Times New Roman" w:hAnsi="Times New Roman" w:cs="Times New Roman"/>
          <w:b/>
          <w:bCs/>
          <w:color w:val="FF5050"/>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8</w:t>
      </w:r>
    </w:p>
    <w:p w14:paraId="7E739359" w14:textId="77777777" w:rsidR="003C534B" w:rsidRPr="005D718E" w:rsidRDefault="003C534B" w:rsidP="003C534B">
      <w:pPr>
        <w:widowControl w:val="0"/>
        <w:tabs>
          <w:tab w:val="left" w:pos="870"/>
          <w:tab w:val="center" w:pos="4680"/>
        </w:tabs>
        <w:autoSpaceDE w:val="0"/>
        <w:autoSpaceDN w:val="0"/>
        <w:adjustRightInd w:val="0"/>
        <w:jc w:val="center"/>
        <w:rPr>
          <w:rFonts w:ascii="Times New Roman" w:hAnsi="Times New Roman" w:cs="Times New Roman"/>
          <w:b/>
          <w:bCs/>
          <w:color w:val="FF5050"/>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5D718E">
        <w:rPr>
          <w:rFonts w:ascii="Times New Roman" w:hAnsi="Times New Roman" w:cs="Times New Roman"/>
          <w:b/>
          <w:bCs/>
          <w:color w:val="FF5050"/>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9 am to 12 pm </w:t>
      </w:r>
    </w:p>
    <w:p w14:paraId="32E8A69B" w14:textId="77777777" w:rsidR="003C534B" w:rsidRPr="001F48E9" w:rsidRDefault="003C534B" w:rsidP="003C534B">
      <w:pPr>
        <w:widowControl w:val="0"/>
        <w:autoSpaceDE w:val="0"/>
        <w:autoSpaceDN w:val="0"/>
        <w:adjustRightInd w:val="0"/>
        <w:jc w:val="center"/>
        <w:rPr>
          <w:rFonts w:ascii="Times New Roman" w:hAnsi="Times New Roman" w:cs="Times New Roman"/>
          <w:b/>
          <w:color w:val="FF00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48E9">
        <w:rPr>
          <w:rFonts w:ascii="Times New Roman" w:hAnsi="Times New Roman" w:cs="Times New Roman"/>
          <w:b/>
          <w:bCs/>
          <w:color w:val="FF00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9 am to 12 pm, Renaissance Center</w:t>
      </w:r>
    </w:p>
    <w:p w14:paraId="224C6A18" w14:textId="77777777" w:rsidR="003C534B" w:rsidRPr="001F48E9" w:rsidRDefault="003C534B" w:rsidP="003C534B">
      <w:pPr>
        <w:widowControl w:val="0"/>
        <w:autoSpaceDE w:val="0"/>
        <w:autoSpaceDN w:val="0"/>
        <w:adjustRightInd w:val="0"/>
        <w:jc w:val="center"/>
        <w:rPr>
          <w:rFonts w:ascii="Times New Roman" w:hAnsi="Times New Roman" w:cs="Times New Roman"/>
          <w:b/>
          <w:color w:val="FF00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48E9">
        <w:rPr>
          <w:rFonts w:ascii="Times New Roman" w:hAnsi="Times New Roman" w:cs="Times New Roman"/>
          <w:b/>
          <w:color w:val="FF00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435 N. Macomb Street, 2nd Floor Conference Room</w:t>
      </w:r>
    </w:p>
    <w:p w14:paraId="0679959C" w14:textId="77777777" w:rsidR="003C534B" w:rsidRDefault="003C534B" w:rsidP="00662D36">
      <w:pPr>
        <w:widowControl w:val="0"/>
        <w:tabs>
          <w:tab w:val="left" w:pos="90"/>
        </w:tabs>
        <w:autoSpaceDE w:val="0"/>
        <w:autoSpaceDN w:val="0"/>
        <w:adjustRightInd w:val="0"/>
        <w:rPr>
          <w:rFonts w:ascii="Times New Roman" w:hAnsi="Times New Roman" w:cs="Times New Roman"/>
          <w:b/>
          <w:bCs/>
          <w:sz w:val="22"/>
        </w:rPr>
      </w:pPr>
    </w:p>
    <w:p w14:paraId="607F648E" w14:textId="4603D12D" w:rsidR="003C534B" w:rsidRDefault="003C534B" w:rsidP="00662D36">
      <w:pPr>
        <w:widowControl w:val="0"/>
        <w:tabs>
          <w:tab w:val="left" w:pos="90"/>
        </w:tabs>
        <w:autoSpaceDE w:val="0"/>
        <w:autoSpaceDN w:val="0"/>
        <w:adjustRightInd w:val="0"/>
        <w:rPr>
          <w:rFonts w:ascii="Times New Roman" w:hAnsi="Times New Roman" w:cs="Times New Roman"/>
          <w:b/>
          <w:bCs/>
          <w:sz w:val="22"/>
        </w:rPr>
      </w:pPr>
    </w:p>
    <w:p w14:paraId="471FBF3E" w14:textId="77777777" w:rsidR="00662D36" w:rsidRPr="003C534B" w:rsidRDefault="00662D36" w:rsidP="00662D36">
      <w:pPr>
        <w:widowControl w:val="0"/>
        <w:tabs>
          <w:tab w:val="left" w:pos="90"/>
        </w:tabs>
        <w:autoSpaceDE w:val="0"/>
        <w:autoSpaceDN w:val="0"/>
        <w:adjustRightInd w:val="0"/>
        <w:rPr>
          <w:rFonts w:ascii="Times New Roman" w:hAnsi="Times New Roman" w:cs="Times New Roman"/>
          <w:b/>
          <w:color w:val="FF00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3C534B">
        <w:rPr>
          <w:rFonts w:ascii="Times New Roman" w:hAnsi="Times New Roman" w:cs="Times New Roman"/>
          <w:b/>
          <w:bCs/>
        </w:rPr>
        <w:t>9:00</w:t>
      </w:r>
      <w:r w:rsidRPr="003C534B">
        <w:rPr>
          <w:rFonts w:ascii="Times New Roman" w:hAnsi="Times New Roman" w:cs="Times New Roman"/>
          <w:b/>
          <w:bCs/>
        </w:rPr>
        <w:tab/>
        <w:t>Opening</w:t>
      </w:r>
    </w:p>
    <w:p w14:paraId="27F88EC8" w14:textId="77777777" w:rsidR="00662D36" w:rsidRPr="003C534B" w:rsidRDefault="00662D36" w:rsidP="00662D36">
      <w:pPr>
        <w:widowControl w:val="0"/>
        <w:autoSpaceDE w:val="0"/>
        <w:autoSpaceDN w:val="0"/>
        <w:adjustRightInd w:val="0"/>
        <w:ind w:left="720"/>
        <w:rPr>
          <w:rFonts w:ascii="Times New Roman" w:hAnsi="Times New Roman" w:cs="Times New Roman"/>
        </w:rPr>
      </w:pPr>
      <w:r w:rsidRPr="003C534B">
        <w:rPr>
          <w:rFonts w:ascii="Times New Roman" w:hAnsi="Times New Roman" w:cs="Times New Roman"/>
        </w:rPr>
        <w:t>Welcome and meeting agenda review (Seán McGlynn)</w:t>
      </w:r>
    </w:p>
    <w:p w14:paraId="058A5FA8" w14:textId="77777777" w:rsidR="00662D36" w:rsidRPr="003C534B" w:rsidRDefault="00662D36" w:rsidP="00662D36">
      <w:pPr>
        <w:widowControl w:val="0"/>
        <w:autoSpaceDE w:val="0"/>
        <w:autoSpaceDN w:val="0"/>
        <w:adjustRightInd w:val="0"/>
        <w:ind w:left="720"/>
        <w:rPr>
          <w:rFonts w:ascii="Times New Roman" w:hAnsi="Times New Roman" w:cs="Times New Roman"/>
        </w:rPr>
      </w:pPr>
      <w:r w:rsidRPr="003C534B">
        <w:rPr>
          <w:rFonts w:ascii="Times New Roman" w:hAnsi="Times New Roman" w:cs="Times New Roman"/>
        </w:rPr>
        <w:t>Introductions (Board)</w:t>
      </w:r>
    </w:p>
    <w:p w14:paraId="28847112" w14:textId="77777777" w:rsidR="00662D36" w:rsidRPr="003C534B" w:rsidRDefault="00662D36" w:rsidP="00662D36">
      <w:pPr>
        <w:widowControl w:val="0"/>
        <w:autoSpaceDE w:val="0"/>
        <w:autoSpaceDN w:val="0"/>
        <w:adjustRightInd w:val="0"/>
        <w:ind w:left="720"/>
        <w:rPr>
          <w:rFonts w:ascii="Times New Roman" w:hAnsi="Times New Roman" w:cs="Times New Roman"/>
        </w:rPr>
      </w:pPr>
      <w:r w:rsidRPr="003C534B">
        <w:rPr>
          <w:rFonts w:ascii="Times New Roman" w:hAnsi="Times New Roman" w:cs="Times New Roman"/>
        </w:rPr>
        <w:t>Secretary Minutes (Tom Taylor)</w:t>
      </w:r>
    </w:p>
    <w:p w14:paraId="7BF28C7D" w14:textId="77777777" w:rsidR="00662D36" w:rsidRPr="003C534B" w:rsidRDefault="00662D36" w:rsidP="00662D36">
      <w:pPr>
        <w:widowControl w:val="0"/>
        <w:autoSpaceDE w:val="0"/>
        <w:autoSpaceDN w:val="0"/>
        <w:adjustRightInd w:val="0"/>
        <w:ind w:left="720"/>
        <w:rPr>
          <w:rFonts w:ascii="Times New Roman" w:hAnsi="Times New Roman" w:cs="Times New Roman"/>
        </w:rPr>
      </w:pPr>
      <w:r w:rsidRPr="003C534B">
        <w:rPr>
          <w:rFonts w:ascii="Times New Roman" w:hAnsi="Times New Roman" w:cs="Times New Roman"/>
        </w:rPr>
        <w:t>Treasurer Report</w:t>
      </w:r>
      <w:r w:rsidRPr="003C534B">
        <w:rPr>
          <w:rFonts w:ascii="Times New Roman" w:hAnsi="Times New Roman" w:cs="Times New Roman"/>
          <w:b/>
          <w:shd w:val="clear" w:color="auto" w:fill="FFFFFF"/>
        </w:rPr>
        <w:t xml:space="preserve"> </w:t>
      </w:r>
      <w:r w:rsidRPr="003C534B">
        <w:rPr>
          <w:rFonts w:ascii="Times New Roman" w:hAnsi="Times New Roman" w:cs="Times New Roman"/>
        </w:rPr>
        <w:t>(Bob Henderson)</w:t>
      </w:r>
    </w:p>
    <w:p w14:paraId="23048628" w14:textId="77777777" w:rsidR="00662D36" w:rsidRPr="003C534B" w:rsidRDefault="00662D36" w:rsidP="00662D36">
      <w:pPr>
        <w:rPr>
          <w:rFonts w:ascii="Times New Roman" w:hAnsi="Times New Roman" w:cs="Times New Roman"/>
        </w:rPr>
      </w:pPr>
      <w:r w:rsidRPr="003C534B">
        <w:rPr>
          <w:rFonts w:ascii="Times New Roman" w:hAnsi="Times New Roman" w:cs="Times New Roman"/>
          <w:b/>
        </w:rPr>
        <w:t>9:15</w:t>
      </w:r>
      <w:r w:rsidRPr="003C534B">
        <w:rPr>
          <w:rFonts w:ascii="Times New Roman" w:hAnsi="Times New Roman" w:cs="Times New Roman"/>
          <w:b/>
        </w:rPr>
        <w:tab/>
        <w:t xml:space="preserve">Introduction to the Karst Center at FSU </w:t>
      </w:r>
      <w:r w:rsidRPr="003C534B">
        <w:rPr>
          <w:rFonts w:ascii="Times New Roman" w:hAnsi="Times New Roman" w:cs="Times New Roman"/>
          <w:bCs/>
        </w:rPr>
        <w:t xml:space="preserve">– </w:t>
      </w:r>
      <w:r w:rsidRPr="003C534B">
        <w:rPr>
          <w:rFonts w:ascii="Times New Roman" w:hAnsi="Times New Roman" w:cs="Times New Roman"/>
        </w:rPr>
        <w:t>Ming Ye</w:t>
      </w:r>
    </w:p>
    <w:p w14:paraId="7F9B71FC" w14:textId="77777777" w:rsidR="00662D36" w:rsidRPr="003C534B" w:rsidRDefault="00662D36" w:rsidP="00662D36">
      <w:pPr>
        <w:ind w:firstLine="720"/>
        <w:rPr>
          <w:rFonts w:ascii="Times New Roman" w:hAnsi="Times New Roman" w:cs="Times New Roman"/>
        </w:rPr>
      </w:pPr>
      <w:r w:rsidRPr="003C534B">
        <w:rPr>
          <w:rFonts w:ascii="Times New Roman" w:hAnsi="Times New Roman" w:cs="Times New Roman"/>
          <w:bCs/>
        </w:rPr>
        <w:t>Cooperative Grant, FSU and WSA</w:t>
      </w:r>
      <w:r w:rsidRPr="003C534B">
        <w:rPr>
          <w:rFonts w:ascii="Times New Roman" w:hAnsi="Times New Roman" w:cs="Times New Roman"/>
        </w:rPr>
        <w:t xml:space="preserve"> </w:t>
      </w:r>
      <w:r w:rsidRPr="003C534B">
        <w:rPr>
          <w:rFonts w:ascii="Times New Roman" w:hAnsi="Times New Roman" w:cs="Times New Roman"/>
          <w:bCs/>
        </w:rPr>
        <w:t xml:space="preserve">– </w:t>
      </w:r>
      <w:r w:rsidRPr="003C534B">
        <w:rPr>
          <w:rFonts w:ascii="Times New Roman" w:hAnsi="Times New Roman" w:cs="Times New Roman"/>
        </w:rPr>
        <w:t>Ming Ye</w:t>
      </w:r>
    </w:p>
    <w:p w14:paraId="0970DF5D" w14:textId="77777777" w:rsidR="00662D36" w:rsidRPr="003C534B" w:rsidRDefault="00662D36" w:rsidP="00662D36">
      <w:pPr>
        <w:rPr>
          <w:rFonts w:ascii="Times New Roman" w:hAnsi="Times New Roman" w:cs="Times New Roman"/>
          <w:b/>
        </w:rPr>
      </w:pPr>
      <w:r w:rsidRPr="003C534B">
        <w:rPr>
          <w:rFonts w:ascii="Times New Roman" w:hAnsi="Times New Roman" w:cs="Times New Roman"/>
          <w:b/>
        </w:rPr>
        <w:t>9:35</w:t>
      </w:r>
      <w:r w:rsidRPr="003C534B">
        <w:rPr>
          <w:rFonts w:ascii="Times New Roman" w:hAnsi="Times New Roman" w:cs="Times New Roman"/>
          <w:b/>
        </w:rPr>
        <w:tab/>
        <w:t xml:space="preserve">New WSA grant to Protect Florida Springs tag grant # PFS1819-09, for $33,912 </w:t>
      </w:r>
      <w:r w:rsidRPr="003C534B">
        <w:rPr>
          <w:rFonts w:ascii="Times New Roman" w:hAnsi="Times New Roman" w:cs="Times New Roman"/>
          <w:bCs/>
        </w:rPr>
        <w:t xml:space="preserve">– </w:t>
      </w:r>
      <w:r w:rsidRPr="003C534B">
        <w:rPr>
          <w:rFonts w:ascii="Times New Roman" w:hAnsi="Times New Roman" w:cs="Times New Roman"/>
        </w:rPr>
        <w:t>TMDT</w:t>
      </w:r>
    </w:p>
    <w:p w14:paraId="4A35AE5A" w14:textId="77777777" w:rsidR="00662D36" w:rsidRPr="003C534B" w:rsidRDefault="00662D36" w:rsidP="00662D36">
      <w:pPr>
        <w:rPr>
          <w:rFonts w:ascii="Times New Roman" w:hAnsi="Times New Roman" w:cs="Times New Roman"/>
        </w:rPr>
      </w:pPr>
      <w:r w:rsidRPr="003C534B">
        <w:rPr>
          <w:rFonts w:ascii="Times New Roman" w:hAnsi="Times New Roman" w:cs="Times New Roman"/>
          <w:b/>
        </w:rPr>
        <w:t>9:35</w:t>
      </w:r>
      <w:r w:rsidRPr="003C534B">
        <w:rPr>
          <w:rFonts w:ascii="Times New Roman" w:hAnsi="Times New Roman" w:cs="Times New Roman"/>
          <w:b/>
        </w:rPr>
        <w:tab/>
        <w:t xml:space="preserve">Bylaws Change re Nominating Committee </w:t>
      </w:r>
      <w:r w:rsidRPr="003C534B">
        <w:rPr>
          <w:rFonts w:ascii="Times New Roman" w:hAnsi="Times New Roman" w:cs="Times New Roman"/>
          <w:bCs/>
        </w:rPr>
        <w:t xml:space="preserve">– </w:t>
      </w:r>
      <w:r w:rsidRPr="003C534B">
        <w:rPr>
          <w:rFonts w:ascii="Times New Roman" w:hAnsi="Times New Roman" w:cs="Times New Roman"/>
        </w:rPr>
        <w:t xml:space="preserve">Tom Taylor </w:t>
      </w:r>
    </w:p>
    <w:p w14:paraId="086E9C0C" w14:textId="77777777" w:rsidR="00662D36" w:rsidRPr="003C534B" w:rsidRDefault="00662D36" w:rsidP="00662D36">
      <w:pPr>
        <w:ind w:firstLine="720"/>
        <w:rPr>
          <w:rFonts w:ascii="Times New Roman" w:hAnsi="Times New Roman" w:cs="Times New Roman"/>
        </w:rPr>
      </w:pPr>
      <w:r w:rsidRPr="003C534B">
        <w:rPr>
          <w:rFonts w:ascii="Times New Roman" w:hAnsi="Times New Roman" w:cs="Times New Roman"/>
          <w:bCs/>
        </w:rPr>
        <w:t>(Election of Board Members and Officers in February</w:t>
      </w:r>
      <w:r w:rsidRPr="003C534B">
        <w:rPr>
          <w:rFonts w:ascii="Times New Roman" w:hAnsi="Times New Roman" w:cs="Times New Roman"/>
        </w:rPr>
        <w:t>)</w:t>
      </w:r>
    </w:p>
    <w:p w14:paraId="16653AAC" w14:textId="77777777" w:rsidR="00662D36" w:rsidRPr="003C534B" w:rsidRDefault="00662D36" w:rsidP="00662D36">
      <w:pPr>
        <w:rPr>
          <w:rFonts w:ascii="Times New Roman" w:hAnsi="Times New Roman" w:cs="Times New Roman"/>
          <w:b/>
        </w:rPr>
      </w:pPr>
      <w:r w:rsidRPr="003C534B">
        <w:rPr>
          <w:rFonts w:ascii="Times New Roman" w:hAnsi="Times New Roman" w:cs="Times New Roman"/>
          <w:b/>
        </w:rPr>
        <w:t>10:00</w:t>
      </w:r>
      <w:r w:rsidRPr="003C534B">
        <w:rPr>
          <w:rFonts w:ascii="Times New Roman" w:hAnsi="Times New Roman" w:cs="Times New Roman"/>
          <w:b/>
        </w:rPr>
        <w:tab/>
      </w:r>
      <w:r w:rsidRPr="003C534B">
        <w:rPr>
          <w:rFonts w:ascii="Times New Roman" w:hAnsi="Times New Roman" w:cs="Times New Roman"/>
          <w:b/>
          <w:bCs/>
        </w:rPr>
        <w:t>Wakulla Springs Champion Award</w:t>
      </w:r>
      <w:r w:rsidRPr="003C534B">
        <w:rPr>
          <w:rStyle w:val="apple-converted-space"/>
          <w:rFonts w:ascii="Times New Roman" w:hAnsi="Times New Roman" w:cs="Times New Roman"/>
          <w:b/>
          <w:bCs/>
        </w:rPr>
        <w:t xml:space="preserve"> </w:t>
      </w:r>
      <w:r w:rsidRPr="003C534B">
        <w:rPr>
          <w:rFonts w:ascii="Times New Roman" w:hAnsi="Times New Roman" w:cs="Times New Roman"/>
          <w:bCs/>
        </w:rPr>
        <w:t>–</w:t>
      </w:r>
      <w:r w:rsidRPr="003C534B">
        <w:rPr>
          <w:rFonts w:ascii="Times New Roman" w:hAnsi="Times New Roman" w:cs="Times New Roman"/>
          <w:b/>
        </w:rPr>
        <w:t xml:space="preserve"> </w:t>
      </w:r>
      <w:r w:rsidRPr="003C534B">
        <w:rPr>
          <w:rFonts w:ascii="Times New Roman" w:hAnsi="Times New Roman" w:cs="Times New Roman"/>
        </w:rPr>
        <w:t>Jim Stevenson</w:t>
      </w:r>
    </w:p>
    <w:p w14:paraId="4488A8CF" w14:textId="77777777" w:rsidR="00662D36" w:rsidRPr="003C534B" w:rsidRDefault="00662D36" w:rsidP="00662D36">
      <w:pPr>
        <w:ind w:left="720" w:hanging="720"/>
        <w:rPr>
          <w:rFonts w:ascii="Times New Roman" w:hAnsi="Times New Roman" w:cs="Times New Roman"/>
          <w:b/>
        </w:rPr>
      </w:pPr>
      <w:r w:rsidRPr="003C534B">
        <w:rPr>
          <w:rFonts w:ascii="Times New Roman" w:hAnsi="Times New Roman" w:cs="Times New Roman"/>
          <w:b/>
        </w:rPr>
        <w:t>10:30</w:t>
      </w:r>
      <w:r w:rsidRPr="003C534B">
        <w:rPr>
          <w:rFonts w:ascii="Times New Roman" w:hAnsi="Times New Roman" w:cs="Times New Roman"/>
          <w:b/>
        </w:rPr>
        <w:tab/>
        <w:t xml:space="preserve">What’s New </w:t>
      </w:r>
      <w:r w:rsidRPr="003C534B">
        <w:rPr>
          <w:rFonts w:ascii="Times New Roman" w:hAnsi="Times New Roman" w:cs="Times New Roman"/>
          <w:bCs/>
        </w:rPr>
        <w:t xml:space="preserve">– </w:t>
      </w:r>
      <w:r w:rsidRPr="003C534B">
        <w:rPr>
          <w:rFonts w:ascii="Times New Roman" w:hAnsi="Times New Roman" w:cs="Times New Roman"/>
        </w:rPr>
        <w:t>Seán McGlynn</w:t>
      </w:r>
    </w:p>
    <w:p w14:paraId="49C0DC40" w14:textId="77777777" w:rsidR="00662D36" w:rsidRPr="003C534B" w:rsidRDefault="00662D36" w:rsidP="00662D36">
      <w:pPr>
        <w:pStyle w:val="ListParagraph"/>
        <w:numPr>
          <w:ilvl w:val="0"/>
          <w:numId w:val="13"/>
        </w:numPr>
        <w:rPr>
          <w:rFonts w:ascii="Times New Roman" w:hAnsi="Times New Roman" w:cs="Times New Roman"/>
          <w:bCs/>
        </w:rPr>
      </w:pPr>
      <w:r w:rsidRPr="003C534B">
        <w:rPr>
          <w:rFonts w:ascii="Times New Roman" w:hAnsi="Times New Roman" w:cs="Times New Roman"/>
          <w:bCs/>
        </w:rPr>
        <w:t>Springshed Updates</w:t>
      </w:r>
      <w:r w:rsidRPr="003C534B">
        <w:rPr>
          <w:rFonts w:ascii="Times New Roman" w:hAnsi="Times New Roman" w:cs="Times New Roman"/>
          <w:b/>
          <w:bCs/>
        </w:rPr>
        <w:t xml:space="preserve"> </w:t>
      </w:r>
      <w:r w:rsidRPr="003C534B">
        <w:rPr>
          <w:rFonts w:ascii="Times New Roman" w:hAnsi="Times New Roman" w:cs="Times New Roman"/>
          <w:bCs/>
        </w:rPr>
        <w:t>– Cal Jamison</w:t>
      </w:r>
    </w:p>
    <w:p w14:paraId="06CE4EEE" w14:textId="77777777" w:rsidR="00662D36" w:rsidRPr="003C534B" w:rsidRDefault="00662D36" w:rsidP="00662D36">
      <w:pPr>
        <w:pStyle w:val="ListParagraph"/>
        <w:numPr>
          <w:ilvl w:val="0"/>
          <w:numId w:val="13"/>
        </w:numPr>
        <w:rPr>
          <w:rFonts w:ascii="Times New Roman" w:hAnsi="Times New Roman" w:cs="Times New Roman"/>
        </w:rPr>
      </w:pPr>
      <w:r w:rsidRPr="003C534B">
        <w:rPr>
          <w:rFonts w:ascii="Times New Roman" w:hAnsi="Times New Roman" w:cs="Times New Roman"/>
          <w:bCs/>
        </w:rPr>
        <w:t>Camp Indian Springs for Auction</w:t>
      </w:r>
      <w:r w:rsidRPr="003C534B">
        <w:rPr>
          <w:rFonts w:ascii="Times New Roman" w:hAnsi="Times New Roman" w:cs="Times New Roman"/>
        </w:rPr>
        <w:t xml:space="preserve"> </w:t>
      </w:r>
      <w:r w:rsidRPr="003C534B">
        <w:rPr>
          <w:rFonts w:ascii="Times New Roman" w:hAnsi="Times New Roman" w:cs="Times New Roman"/>
          <w:bCs/>
        </w:rPr>
        <w:t>– Cal Jamison</w:t>
      </w:r>
    </w:p>
    <w:p w14:paraId="33B6C579" w14:textId="77777777" w:rsidR="00662D36" w:rsidRPr="003C534B" w:rsidRDefault="00662D36" w:rsidP="00662D36">
      <w:pPr>
        <w:pStyle w:val="ListParagraph"/>
        <w:numPr>
          <w:ilvl w:val="0"/>
          <w:numId w:val="11"/>
        </w:numPr>
        <w:rPr>
          <w:rFonts w:ascii="Times New Roman" w:hAnsi="Times New Roman" w:cs="Times New Roman"/>
          <w:bCs/>
        </w:rPr>
      </w:pPr>
      <w:r w:rsidRPr="003C534B">
        <w:rPr>
          <w:rFonts w:ascii="Times New Roman" w:hAnsi="Times New Roman" w:cs="Times New Roman"/>
          <w:bCs/>
        </w:rPr>
        <w:t>Land Acquisition – Cal Jamison</w:t>
      </w:r>
    </w:p>
    <w:p w14:paraId="05C2719A" w14:textId="1A374010" w:rsidR="00662D36" w:rsidRPr="003C534B" w:rsidRDefault="00662D36" w:rsidP="00662D36">
      <w:pPr>
        <w:pStyle w:val="ListParagraph"/>
        <w:numPr>
          <w:ilvl w:val="0"/>
          <w:numId w:val="11"/>
        </w:numPr>
        <w:rPr>
          <w:rFonts w:ascii="Times New Roman" w:hAnsi="Times New Roman" w:cs="Times New Roman"/>
          <w:bCs/>
        </w:rPr>
      </w:pPr>
      <w:r w:rsidRPr="003C534B">
        <w:rPr>
          <w:rFonts w:ascii="Times New Roman" w:hAnsi="Times New Roman" w:cs="Times New Roman"/>
          <w:bCs/>
        </w:rPr>
        <w:t xml:space="preserve">Land use in </w:t>
      </w:r>
      <w:r w:rsidR="008E7E4F" w:rsidRPr="003C534B">
        <w:rPr>
          <w:rFonts w:ascii="Times New Roman" w:hAnsi="Times New Roman" w:cs="Times New Roman"/>
          <w:bCs/>
        </w:rPr>
        <w:t>vulnerable areas</w:t>
      </w:r>
      <w:r w:rsidRPr="003C534B">
        <w:rPr>
          <w:rFonts w:ascii="Times New Roman" w:hAnsi="Times New Roman" w:cs="Times New Roman"/>
          <w:bCs/>
        </w:rPr>
        <w:t xml:space="preserve"> of the Wakulla Springs Springshed – </w:t>
      </w:r>
      <w:r w:rsidRPr="003C534B">
        <w:rPr>
          <w:rFonts w:ascii="Times New Roman" w:hAnsi="Times New Roman" w:cs="Times New Roman"/>
        </w:rPr>
        <w:t>Seán McGlynn</w:t>
      </w:r>
    </w:p>
    <w:p w14:paraId="0F8CCEBB" w14:textId="77777777" w:rsidR="00662D36" w:rsidRPr="003C534B" w:rsidRDefault="00662D36" w:rsidP="00662D36">
      <w:pPr>
        <w:pStyle w:val="ListParagraph"/>
        <w:numPr>
          <w:ilvl w:val="0"/>
          <w:numId w:val="11"/>
        </w:numPr>
        <w:rPr>
          <w:rFonts w:ascii="Times New Roman" w:hAnsi="Times New Roman" w:cs="Times New Roman"/>
          <w:bCs/>
        </w:rPr>
      </w:pPr>
      <w:r w:rsidRPr="003C534B">
        <w:rPr>
          <w:rFonts w:ascii="Times New Roman" w:hAnsi="Times New Roman" w:cs="Times New Roman"/>
          <w:bCs/>
        </w:rPr>
        <w:t xml:space="preserve">Website and Social Media, Updates – </w:t>
      </w:r>
      <w:r w:rsidRPr="003C534B">
        <w:rPr>
          <w:rFonts w:ascii="Times New Roman" w:hAnsi="Times New Roman" w:cs="Times New Roman"/>
        </w:rPr>
        <w:t>Tom Taylor</w:t>
      </w:r>
    </w:p>
    <w:p w14:paraId="27E38EBD" w14:textId="50F8EEDE" w:rsidR="00662D36" w:rsidRPr="003C534B" w:rsidRDefault="00662D36" w:rsidP="00662D36">
      <w:pPr>
        <w:rPr>
          <w:rFonts w:ascii="Times New Roman" w:hAnsi="Times New Roman" w:cs="Times New Roman"/>
          <w:b/>
        </w:rPr>
      </w:pPr>
      <w:r w:rsidRPr="003C534B">
        <w:rPr>
          <w:rFonts w:ascii="Times New Roman" w:hAnsi="Times New Roman" w:cs="Times New Roman"/>
          <w:b/>
        </w:rPr>
        <w:t>11:00</w:t>
      </w:r>
      <w:r w:rsidRPr="003C534B">
        <w:rPr>
          <w:rFonts w:ascii="Times New Roman" w:hAnsi="Times New Roman" w:cs="Times New Roman"/>
          <w:b/>
        </w:rPr>
        <w:tab/>
      </w:r>
      <w:r w:rsidRPr="003C534B">
        <w:rPr>
          <w:rFonts w:ascii="Times New Roman" w:eastAsia="Times New Roman" w:hAnsi="Times New Roman" w:cs="Times New Roman"/>
          <w:b/>
          <w:color w:val="000000"/>
          <w:lang w:eastAsia="en-US"/>
        </w:rPr>
        <w:t xml:space="preserve">Leon County’s RFP for the Comprehensive Wastewater Treatment Facility Plan </w:t>
      </w:r>
      <w:r w:rsidRPr="003C534B">
        <w:rPr>
          <w:rFonts w:ascii="Times New Roman" w:eastAsia="Times New Roman" w:hAnsi="Times New Roman" w:cs="Times New Roman"/>
          <w:color w:val="000000"/>
          <w:lang w:eastAsia="en-US"/>
        </w:rPr>
        <w:t xml:space="preserve">– Debbie </w:t>
      </w:r>
      <w:r w:rsidR="008E7E4F" w:rsidRPr="003C534B">
        <w:rPr>
          <w:rFonts w:ascii="Times New Roman" w:eastAsia="Times New Roman" w:hAnsi="Times New Roman" w:cs="Times New Roman"/>
          <w:color w:val="000000"/>
          <w:lang w:eastAsia="en-US"/>
        </w:rPr>
        <w:t>Lightsey</w:t>
      </w:r>
    </w:p>
    <w:p w14:paraId="5FE7A1FB" w14:textId="77777777" w:rsidR="00662D36" w:rsidRPr="003C534B" w:rsidRDefault="00662D36" w:rsidP="00662D36">
      <w:pPr>
        <w:rPr>
          <w:rFonts w:ascii="Times New Roman" w:hAnsi="Times New Roman" w:cs="Times New Roman"/>
          <w:bCs/>
        </w:rPr>
      </w:pPr>
      <w:r w:rsidRPr="003C534B">
        <w:rPr>
          <w:rFonts w:ascii="Times New Roman" w:hAnsi="Times New Roman" w:cs="Times New Roman"/>
          <w:b/>
        </w:rPr>
        <w:t>11:05</w:t>
      </w:r>
      <w:r w:rsidRPr="003C534B">
        <w:rPr>
          <w:rFonts w:ascii="Times New Roman" w:hAnsi="Times New Roman" w:cs="Times New Roman"/>
          <w:b/>
        </w:rPr>
        <w:tab/>
      </w:r>
      <w:r w:rsidRPr="003C534B">
        <w:rPr>
          <w:rFonts w:ascii="Times New Roman" w:hAnsi="Times New Roman" w:cs="Times New Roman"/>
          <w:b/>
          <w:bCs/>
        </w:rPr>
        <w:t>Wakulla Springs BMAP / OSTDS</w:t>
      </w:r>
      <w:r w:rsidRPr="003C534B">
        <w:rPr>
          <w:rStyle w:val="apple-converted-space"/>
          <w:rFonts w:ascii="Times New Roman" w:hAnsi="Times New Roman" w:cs="Times New Roman"/>
          <w:b/>
          <w:bCs/>
        </w:rPr>
        <w:t xml:space="preserve"> update </w:t>
      </w:r>
      <w:r w:rsidRPr="003C534B">
        <w:rPr>
          <w:rFonts w:ascii="Times New Roman" w:hAnsi="Times New Roman" w:cs="Times New Roman"/>
          <w:bCs/>
        </w:rPr>
        <w:t>–</w:t>
      </w:r>
      <w:r w:rsidRPr="003C534B">
        <w:rPr>
          <w:rFonts w:ascii="Times New Roman" w:hAnsi="Times New Roman" w:cs="Times New Roman"/>
        </w:rPr>
        <w:t xml:space="preserve"> TBDT</w:t>
      </w:r>
    </w:p>
    <w:p w14:paraId="543DF24C" w14:textId="77777777" w:rsidR="00662D36" w:rsidRPr="003C534B" w:rsidRDefault="00662D36" w:rsidP="00662D36">
      <w:pPr>
        <w:pStyle w:val="ListParagraph"/>
        <w:numPr>
          <w:ilvl w:val="0"/>
          <w:numId w:val="11"/>
        </w:numPr>
        <w:rPr>
          <w:rFonts w:ascii="Times New Roman" w:eastAsia="Times New Roman" w:hAnsi="Times New Roman" w:cs="Times New Roman"/>
          <w:color w:val="000000"/>
          <w:lang w:eastAsia="en-US"/>
        </w:rPr>
      </w:pPr>
      <w:r w:rsidRPr="003C534B">
        <w:rPr>
          <w:rFonts w:ascii="Times New Roman" w:eastAsia="Times New Roman" w:hAnsi="Times New Roman" w:cs="Times New Roman"/>
          <w:color w:val="000000"/>
          <w:lang w:eastAsia="en-US"/>
        </w:rPr>
        <w:t>FDEP’s Revised Nitrogen Source Inventory Loading Tool – TBDT</w:t>
      </w:r>
    </w:p>
    <w:p w14:paraId="67853ED3" w14:textId="77777777" w:rsidR="00662D36" w:rsidRPr="003C534B" w:rsidRDefault="00662D36" w:rsidP="00662D36">
      <w:pPr>
        <w:rPr>
          <w:rFonts w:ascii="Times New Roman" w:hAnsi="Times New Roman" w:cs="Times New Roman"/>
          <w:b/>
          <w:bCs/>
        </w:rPr>
      </w:pPr>
      <w:r w:rsidRPr="003C534B">
        <w:rPr>
          <w:rFonts w:ascii="Times New Roman" w:hAnsi="Times New Roman" w:cs="Times New Roman"/>
          <w:b/>
          <w:bCs/>
        </w:rPr>
        <w:t>11:15</w:t>
      </w:r>
      <w:r w:rsidRPr="003C534B">
        <w:rPr>
          <w:rFonts w:ascii="Times New Roman" w:hAnsi="Times New Roman" w:cs="Times New Roman"/>
          <w:b/>
          <w:bCs/>
        </w:rPr>
        <w:tab/>
        <w:t xml:space="preserve">Lake Jackson Dye Study Update </w:t>
      </w:r>
      <w:r w:rsidRPr="003C534B">
        <w:rPr>
          <w:rFonts w:ascii="Times New Roman" w:hAnsi="Times New Roman" w:cs="Times New Roman"/>
          <w:bCs/>
        </w:rPr>
        <w:t>–</w:t>
      </w:r>
      <w:r w:rsidRPr="003C534B">
        <w:rPr>
          <w:rFonts w:ascii="Times New Roman" w:hAnsi="Times New Roman" w:cs="Times New Roman"/>
        </w:rPr>
        <w:t xml:space="preserve"> Seán McGlynn, Bob Deyle,</w:t>
      </w:r>
      <w:r w:rsidRPr="003C534B">
        <w:rPr>
          <w:rFonts w:ascii="Times New Roman" w:hAnsi="Times New Roman" w:cs="Times New Roman"/>
          <w:bCs/>
        </w:rPr>
        <w:t xml:space="preserve"> Cal Jamison</w:t>
      </w:r>
    </w:p>
    <w:p w14:paraId="7DC81019" w14:textId="77777777" w:rsidR="00662D36" w:rsidRPr="003C534B" w:rsidRDefault="00662D36" w:rsidP="00662D36">
      <w:pPr>
        <w:rPr>
          <w:rFonts w:ascii="Times New Roman" w:hAnsi="Times New Roman" w:cs="Times New Roman"/>
          <w:b/>
        </w:rPr>
      </w:pPr>
      <w:r w:rsidRPr="003C534B">
        <w:rPr>
          <w:rFonts w:ascii="Times New Roman" w:hAnsi="Times New Roman" w:cs="Times New Roman"/>
          <w:b/>
        </w:rPr>
        <w:t>11:20</w:t>
      </w:r>
      <w:r w:rsidRPr="003C534B">
        <w:rPr>
          <w:rFonts w:ascii="Times New Roman" w:hAnsi="Times New Roman" w:cs="Times New Roman"/>
          <w:b/>
        </w:rPr>
        <w:tab/>
        <w:t xml:space="preserve">Springshed Video (TAPP) </w:t>
      </w:r>
      <w:r w:rsidRPr="003C534B">
        <w:rPr>
          <w:color w:val="1155CD"/>
        </w:rPr>
        <w:t>https://www.youtube.com/watch?time_continue=1&amp;v=EnuQBVA1Iws</w:t>
      </w:r>
    </w:p>
    <w:p w14:paraId="7F1E7B0D" w14:textId="77777777" w:rsidR="00662D36" w:rsidRPr="003C534B" w:rsidRDefault="00662D36" w:rsidP="00662D36">
      <w:pPr>
        <w:rPr>
          <w:rFonts w:ascii="Times New Roman" w:hAnsi="Times New Roman" w:cs="Times New Roman"/>
          <w:b/>
        </w:rPr>
      </w:pPr>
      <w:r w:rsidRPr="003C534B">
        <w:rPr>
          <w:rFonts w:ascii="Times New Roman" w:hAnsi="Times New Roman" w:cs="Times New Roman"/>
          <w:b/>
        </w:rPr>
        <w:t>11:30</w:t>
      </w:r>
      <w:r w:rsidRPr="003C534B">
        <w:rPr>
          <w:rFonts w:ascii="Times New Roman" w:hAnsi="Times New Roman" w:cs="Times New Roman"/>
          <w:b/>
        </w:rPr>
        <w:tab/>
        <w:t xml:space="preserve">Items from the floor </w:t>
      </w:r>
    </w:p>
    <w:p w14:paraId="4F63982F" w14:textId="77777777" w:rsidR="00662D36" w:rsidRPr="003C534B" w:rsidRDefault="00662D36" w:rsidP="00662D36">
      <w:pPr>
        <w:rPr>
          <w:rFonts w:ascii="Times New Roman" w:hAnsi="Times New Roman" w:cs="Times New Roman"/>
          <w:b/>
        </w:rPr>
      </w:pPr>
      <w:r w:rsidRPr="003C534B">
        <w:rPr>
          <w:rFonts w:ascii="Times New Roman" w:hAnsi="Times New Roman" w:cs="Times New Roman"/>
          <w:b/>
        </w:rPr>
        <w:t>12:00</w:t>
      </w:r>
      <w:r w:rsidRPr="003C534B">
        <w:rPr>
          <w:rFonts w:ascii="Times New Roman" w:hAnsi="Times New Roman" w:cs="Times New Roman"/>
          <w:b/>
        </w:rPr>
        <w:tab/>
        <w:t>Adjourn</w:t>
      </w:r>
    </w:p>
    <w:p w14:paraId="3AD223A8" w14:textId="77777777" w:rsidR="00662D36" w:rsidRPr="003C534B" w:rsidRDefault="00662D36" w:rsidP="00662D36">
      <w:pPr>
        <w:rPr>
          <w:rFonts w:ascii="Times New Roman" w:hAnsi="Times New Roman" w:cs="Times New Roman"/>
          <w:color w:val="222222"/>
          <w:shd w:val="clear" w:color="auto" w:fill="FFFFFF"/>
        </w:rPr>
      </w:pPr>
    </w:p>
    <w:p w14:paraId="2AAEC30B" w14:textId="77777777" w:rsidR="00662D36" w:rsidRPr="003C534B" w:rsidRDefault="00662D36" w:rsidP="00662D36">
      <w:pPr>
        <w:rPr>
          <w:rFonts w:ascii="Times New Roman" w:hAnsi="Times New Roman" w:cs="Times New Roman"/>
          <w:color w:val="222222"/>
          <w:shd w:val="clear" w:color="auto" w:fill="FFFFFF"/>
        </w:rPr>
      </w:pPr>
      <w:r w:rsidRPr="003C534B">
        <w:rPr>
          <w:rFonts w:ascii="Times New Roman" w:hAnsi="Times New Roman" w:cs="Times New Roman"/>
          <w:color w:val="222222"/>
          <w:shd w:val="clear" w:color="auto" w:fill="FFFFFF"/>
        </w:rPr>
        <w:t>Attachments: 12-15-17 Minutes and Action Items</w:t>
      </w:r>
    </w:p>
    <w:p w14:paraId="0D7D3CC3" w14:textId="77777777" w:rsidR="00662D36" w:rsidRPr="003C534B" w:rsidRDefault="00662D36" w:rsidP="00662D36">
      <w:pPr>
        <w:rPr>
          <w:rFonts w:ascii="Times New Roman" w:hAnsi="Times New Roman" w:cs="Times New Roman"/>
          <w:color w:val="222222"/>
          <w:shd w:val="clear" w:color="auto" w:fill="FFFFFF"/>
        </w:rPr>
      </w:pPr>
      <w:r w:rsidRPr="003C534B">
        <w:rPr>
          <w:rFonts w:ascii="Times New Roman" w:hAnsi="Times New Roman" w:cs="Times New Roman"/>
          <w:color w:val="222222"/>
          <w:shd w:val="clear" w:color="auto" w:fill="FFFFFF"/>
        </w:rPr>
        <w:t>Attachments: WSA Financial Statement 31Dec2017</w:t>
      </w:r>
    </w:p>
    <w:p w14:paraId="1890CE6C" w14:textId="77777777" w:rsidR="00662D36" w:rsidRPr="003C534B" w:rsidRDefault="00662D36" w:rsidP="00662D36">
      <w:pPr>
        <w:rPr>
          <w:rFonts w:ascii="Times New Roman" w:hAnsi="Times New Roman" w:cs="Times New Roman"/>
          <w:color w:val="222222"/>
          <w:shd w:val="clear" w:color="auto" w:fill="FFFFFF"/>
        </w:rPr>
      </w:pPr>
      <w:r w:rsidRPr="003C534B">
        <w:rPr>
          <w:rFonts w:ascii="Times New Roman" w:hAnsi="Times New Roman" w:cs="Times New Roman"/>
          <w:color w:val="222222"/>
          <w:shd w:val="clear" w:color="auto" w:fill="FFFFFF"/>
        </w:rPr>
        <w:t xml:space="preserve">Attachments: WSA Comments </w:t>
      </w:r>
      <w:r w:rsidRPr="003C534B">
        <w:rPr>
          <w:rFonts w:ascii="Times New Roman" w:eastAsia="Times New Roman" w:hAnsi="Times New Roman" w:cs="Times New Roman"/>
          <w:color w:val="000000"/>
          <w:lang w:eastAsia="en-US"/>
        </w:rPr>
        <w:t>Leon County’s RFP for the Wastewater Facility Engineering Plan</w:t>
      </w:r>
    </w:p>
    <w:p w14:paraId="064BC6F3" w14:textId="77777777" w:rsidR="00662D36" w:rsidRPr="003C534B" w:rsidRDefault="00662D36" w:rsidP="00662D36">
      <w:pPr>
        <w:rPr>
          <w:rFonts w:ascii="Times New Roman" w:hAnsi="Times New Roman" w:cs="Times New Roman"/>
          <w:color w:val="222222"/>
          <w:shd w:val="clear" w:color="auto" w:fill="FFFFFF"/>
        </w:rPr>
      </w:pPr>
      <w:r w:rsidRPr="003C534B">
        <w:rPr>
          <w:rFonts w:ascii="Times New Roman" w:hAnsi="Times New Roman" w:cs="Times New Roman"/>
          <w:color w:val="222222"/>
          <w:shd w:val="clear" w:color="auto" w:fill="FFFFFF"/>
        </w:rPr>
        <w:t>Attachments: WSA Letter supporting Kearney’s Camp Indian Springs Plan</w:t>
      </w:r>
    </w:p>
    <w:p w14:paraId="241C1738" w14:textId="77777777" w:rsidR="00662D36" w:rsidRDefault="00662D36" w:rsidP="00662D36">
      <w:pPr>
        <w:spacing w:after="200"/>
        <w:rPr>
          <w:rFonts w:ascii="Times New Roman" w:hAnsi="Times New Roman" w:cs="Times New Roman"/>
          <w:b/>
          <w:bCs/>
          <w:sz w:val="22"/>
        </w:rPr>
      </w:pPr>
      <w:r>
        <w:rPr>
          <w:rFonts w:ascii="Times New Roman" w:hAnsi="Times New Roman" w:cs="Times New Roman"/>
          <w:b/>
          <w:bCs/>
          <w:sz w:val="22"/>
        </w:rPr>
        <w:br w:type="page"/>
      </w:r>
    </w:p>
    <w:p w14:paraId="64CC41C9" w14:textId="77777777" w:rsidR="00243D18" w:rsidRPr="007E481F" w:rsidRDefault="00243D18" w:rsidP="007C55C8">
      <w:pPr>
        <w:jc w:val="center"/>
        <w:rPr>
          <w:rFonts w:eastAsia="Arial"/>
        </w:rPr>
      </w:pPr>
      <w:r w:rsidRPr="007E481F">
        <w:rPr>
          <w:rFonts w:eastAsia="Arial"/>
        </w:rPr>
        <w:lastRenderedPageBreak/>
        <w:t>Appendix B</w:t>
      </w:r>
    </w:p>
    <w:p w14:paraId="6AC1D4BC" w14:textId="1FD7F17C" w:rsidR="007C55C8" w:rsidRPr="00715D3D" w:rsidRDefault="007C55C8" w:rsidP="007C55C8">
      <w:pPr>
        <w:jc w:val="center"/>
        <w:rPr>
          <w:rFonts w:eastAsia="Arial"/>
          <w:b/>
        </w:rPr>
      </w:pPr>
      <w:r w:rsidRPr="00715D3D">
        <w:rPr>
          <w:rFonts w:eastAsia="Arial"/>
          <w:b/>
        </w:rPr>
        <w:t>Board</w:t>
      </w:r>
      <w:r w:rsidR="007E481F">
        <w:rPr>
          <w:rFonts w:eastAsia="Arial"/>
          <w:b/>
        </w:rPr>
        <w:t>,</w:t>
      </w:r>
      <w:r w:rsidRPr="00715D3D">
        <w:rPr>
          <w:rFonts w:eastAsia="Arial"/>
          <w:b/>
        </w:rPr>
        <w:t xml:space="preserve"> Advisors and Guests</w:t>
      </w:r>
    </w:p>
    <w:p w14:paraId="290B1A3F" w14:textId="5DFF940F" w:rsidR="007C55C8" w:rsidRPr="00715D3D" w:rsidRDefault="007C55C8" w:rsidP="007C55C8">
      <w:pPr>
        <w:jc w:val="center"/>
        <w:rPr>
          <w:rFonts w:eastAsia="Arial"/>
        </w:rPr>
      </w:pPr>
      <w:r w:rsidRPr="00715D3D">
        <w:rPr>
          <w:rFonts w:eastAsia="Arial"/>
        </w:rPr>
        <w:t xml:space="preserve">* Indicates </w:t>
      </w:r>
      <w:r w:rsidR="003C59CD">
        <w:rPr>
          <w:rFonts w:eastAsia="Arial"/>
        </w:rPr>
        <w:t xml:space="preserve">1-26-18 </w:t>
      </w:r>
      <w:r w:rsidRPr="00715D3D">
        <w:rPr>
          <w:rFonts w:eastAsia="Arial"/>
        </w:rPr>
        <w:t>Participants</w:t>
      </w:r>
    </w:p>
    <w:p w14:paraId="6580BBA3" w14:textId="58AA9269" w:rsidR="007C55C8" w:rsidRPr="00715D3D" w:rsidRDefault="007C55C8" w:rsidP="007C55C8">
      <w:pPr>
        <w:jc w:val="center"/>
        <w:rPr>
          <w:rFonts w:eastAsia="Arial"/>
        </w:rPr>
      </w:pPr>
    </w:p>
    <w:p w14:paraId="74FD59A4" w14:textId="77777777" w:rsidR="007C55C8" w:rsidRPr="00715D3D" w:rsidRDefault="007C55C8" w:rsidP="007C55C8">
      <w:pPr>
        <w:jc w:val="center"/>
        <w:rPr>
          <w:rFonts w:eastAsia="Arial"/>
        </w:rPr>
        <w:sectPr w:rsidR="007C55C8" w:rsidRPr="00715D3D" w:rsidSect="007C55C8">
          <w:pgSz w:w="12240" w:h="15840"/>
          <w:pgMar w:top="1440" w:right="1440" w:bottom="1440" w:left="1440" w:header="720" w:footer="720" w:gutter="0"/>
          <w:cols w:space="720"/>
        </w:sectPr>
      </w:pPr>
    </w:p>
    <w:p w14:paraId="22BF9918" w14:textId="76C815E8" w:rsidR="007C55C8" w:rsidRPr="00715D3D" w:rsidRDefault="007C55C8" w:rsidP="007C55C8">
      <w:pPr>
        <w:jc w:val="center"/>
        <w:rPr>
          <w:rFonts w:eastAsia="Arial"/>
        </w:rPr>
      </w:pPr>
    </w:p>
    <w:p w14:paraId="3F1C27CB" w14:textId="362F68DE" w:rsidR="007C55C8" w:rsidRPr="00715D3D" w:rsidRDefault="007C55C8" w:rsidP="007C55C8">
      <w:pPr>
        <w:jc w:val="center"/>
        <w:rPr>
          <w:rFonts w:eastAsia="Arial"/>
        </w:rPr>
      </w:pPr>
    </w:p>
    <w:p w14:paraId="53D6E97C" w14:textId="77777777" w:rsidR="007C55C8" w:rsidRPr="00715D3D" w:rsidRDefault="007C55C8" w:rsidP="007C55C8">
      <w:pPr>
        <w:jc w:val="center"/>
        <w:rPr>
          <w:rFonts w:eastAsia="Arial"/>
        </w:rPr>
        <w:sectPr w:rsidR="007C55C8" w:rsidRPr="00715D3D" w:rsidSect="007C55C8">
          <w:type w:val="continuous"/>
          <w:pgSz w:w="12240" w:h="15840"/>
          <w:pgMar w:top="1440" w:right="1440" w:bottom="1440" w:left="1440" w:header="720" w:footer="720" w:gutter="0"/>
          <w:cols w:num="2" w:space="720"/>
        </w:sectPr>
      </w:pPr>
    </w:p>
    <w:p w14:paraId="5DA50D1C" w14:textId="70CCE0BE" w:rsidR="007C55C8" w:rsidRPr="00715D3D" w:rsidRDefault="007C55C8" w:rsidP="007C55C8">
      <w:pPr>
        <w:rPr>
          <w:rFonts w:eastAsia="Arial"/>
          <w:u w:val="single"/>
        </w:rPr>
      </w:pPr>
      <w:r w:rsidRPr="00715D3D">
        <w:rPr>
          <w:rFonts w:eastAsia="Arial"/>
          <w:u w:val="single"/>
        </w:rPr>
        <w:t>Board Members</w:t>
      </w:r>
      <w:r w:rsidRPr="00715D3D">
        <w:rPr>
          <w:rFonts w:eastAsia="Arial"/>
          <w:u w:val="single"/>
        </w:rPr>
        <w:tab/>
        <w:t xml:space="preserve">       </w:t>
      </w:r>
    </w:p>
    <w:p w14:paraId="1FF4E5AF" w14:textId="77777777" w:rsidR="007C55C8" w:rsidRPr="00715D3D" w:rsidRDefault="007C55C8" w:rsidP="007C55C8">
      <w:pPr>
        <w:ind w:left="360"/>
        <w:rPr>
          <w:rFonts w:eastAsia="Arial"/>
          <w:u w:val="single"/>
        </w:rPr>
      </w:pPr>
      <w:r w:rsidRPr="00715D3D">
        <w:rPr>
          <w:rFonts w:eastAsia="Arial"/>
          <w:b/>
        </w:rPr>
        <w:tab/>
      </w:r>
      <w:r w:rsidRPr="00715D3D">
        <w:rPr>
          <w:rFonts w:eastAsia="Arial"/>
          <w:b/>
        </w:rPr>
        <w:tab/>
      </w:r>
      <w:r w:rsidRPr="00715D3D">
        <w:rPr>
          <w:rFonts w:eastAsia="Arial"/>
          <w:b/>
        </w:rPr>
        <w:tab/>
      </w:r>
    </w:p>
    <w:p w14:paraId="111C1D61" w14:textId="77777777" w:rsidR="007C55C8" w:rsidRPr="00715D3D" w:rsidRDefault="007C55C8" w:rsidP="007C55C8">
      <w:pPr>
        <w:ind w:left="360"/>
        <w:rPr>
          <w:rFonts w:eastAsia="Arial"/>
        </w:rPr>
      </w:pPr>
      <w:r w:rsidRPr="00715D3D">
        <w:rPr>
          <w:rFonts w:eastAsia="Arial"/>
        </w:rPr>
        <w:t>Bart Bibler</w:t>
      </w:r>
      <w:r w:rsidRPr="00715D3D">
        <w:rPr>
          <w:rFonts w:eastAsia="Arial"/>
        </w:rPr>
        <w:tab/>
        <w:t>*</w:t>
      </w:r>
    </w:p>
    <w:p w14:paraId="7E9FCB8E" w14:textId="0E7D2DBC" w:rsidR="007C55C8" w:rsidRPr="00715D3D" w:rsidRDefault="007C55C8" w:rsidP="007C55C8">
      <w:pPr>
        <w:ind w:left="360"/>
        <w:rPr>
          <w:rFonts w:eastAsia="Arial"/>
        </w:rPr>
      </w:pPr>
      <w:r w:rsidRPr="00715D3D">
        <w:rPr>
          <w:rFonts w:eastAsia="Arial"/>
        </w:rPr>
        <w:t>Bob Deyle</w:t>
      </w:r>
      <w:r w:rsidRPr="00715D3D">
        <w:rPr>
          <w:rFonts w:eastAsia="Arial"/>
        </w:rPr>
        <w:tab/>
      </w:r>
      <w:r w:rsidRPr="00715D3D">
        <w:rPr>
          <w:rFonts w:eastAsia="Arial"/>
        </w:rPr>
        <w:tab/>
      </w:r>
    </w:p>
    <w:p w14:paraId="53510510" w14:textId="77777777" w:rsidR="007C55C8" w:rsidRPr="00715D3D" w:rsidRDefault="007C55C8" w:rsidP="007C55C8">
      <w:pPr>
        <w:ind w:left="360"/>
        <w:rPr>
          <w:rFonts w:eastAsia="Arial"/>
        </w:rPr>
      </w:pPr>
      <w:r w:rsidRPr="00715D3D">
        <w:rPr>
          <w:rFonts w:eastAsia="Arial"/>
        </w:rPr>
        <w:t xml:space="preserve">Gail Fishman </w:t>
      </w:r>
      <w:r w:rsidRPr="00715D3D">
        <w:rPr>
          <w:rFonts w:eastAsia="Arial"/>
        </w:rPr>
        <w:tab/>
        <w:t>*</w:t>
      </w:r>
      <w:r w:rsidRPr="00715D3D">
        <w:rPr>
          <w:rFonts w:eastAsia="Arial"/>
        </w:rPr>
        <w:tab/>
      </w:r>
    </w:p>
    <w:p w14:paraId="663C2807" w14:textId="77777777" w:rsidR="007C55C8" w:rsidRPr="00715D3D" w:rsidRDefault="007C55C8" w:rsidP="007C55C8">
      <w:pPr>
        <w:ind w:left="360"/>
        <w:rPr>
          <w:rFonts w:eastAsia="Arial"/>
        </w:rPr>
      </w:pPr>
      <w:r w:rsidRPr="00715D3D">
        <w:rPr>
          <w:rFonts w:eastAsia="Arial"/>
        </w:rPr>
        <w:t>Albert Gregory</w:t>
      </w:r>
      <w:r w:rsidRPr="00715D3D">
        <w:rPr>
          <w:rFonts w:eastAsia="Arial"/>
        </w:rPr>
        <w:tab/>
        <w:t>*</w:t>
      </w:r>
    </w:p>
    <w:p w14:paraId="2CD87FFE" w14:textId="77777777" w:rsidR="007C55C8" w:rsidRPr="00715D3D" w:rsidRDefault="007C55C8" w:rsidP="007C55C8">
      <w:pPr>
        <w:ind w:left="360"/>
        <w:rPr>
          <w:rFonts w:eastAsia="Arial"/>
        </w:rPr>
      </w:pPr>
      <w:r w:rsidRPr="00715D3D">
        <w:rPr>
          <w:rFonts w:eastAsia="Arial"/>
        </w:rPr>
        <w:t>Bob Henderson</w:t>
      </w:r>
      <w:r w:rsidRPr="00715D3D">
        <w:rPr>
          <w:rFonts w:eastAsia="Arial"/>
        </w:rPr>
        <w:tab/>
      </w:r>
    </w:p>
    <w:p w14:paraId="08B2F8E3" w14:textId="77777777" w:rsidR="007C55C8" w:rsidRPr="00715D3D" w:rsidRDefault="007C55C8" w:rsidP="007C55C8">
      <w:pPr>
        <w:ind w:left="360"/>
        <w:rPr>
          <w:rFonts w:eastAsia="Arial"/>
        </w:rPr>
      </w:pPr>
      <w:r w:rsidRPr="00715D3D">
        <w:rPr>
          <w:rFonts w:eastAsia="Arial"/>
        </w:rPr>
        <w:t>Cal Jamison</w:t>
      </w:r>
      <w:r w:rsidRPr="00715D3D">
        <w:rPr>
          <w:rFonts w:eastAsia="Arial"/>
        </w:rPr>
        <w:tab/>
      </w:r>
    </w:p>
    <w:p w14:paraId="5502C620" w14:textId="6B33CC58" w:rsidR="007C55C8" w:rsidRPr="00715D3D" w:rsidRDefault="008E646E" w:rsidP="007C55C8">
      <w:pPr>
        <w:ind w:left="360"/>
        <w:rPr>
          <w:rFonts w:eastAsia="Arial"/>
        </w:rPr>
      </w:pPr>
      <w:r w:rsidRPr="00715D3D">
        <w:rPr>
          <w:rFonts w:eastAsia="Arial"/>
        </w:rPr>
        <w:t>Howard Kessler</w:t>
      </w:r>
      <w:r w:rsidRPr="00715D3D">
        <w:rPr>
          <w:rFonts w:eastAsia="Arial"/>
        </w:rPr>
        <w:tab/>
      </w:r>
      <w:r w:rsidR="007C55C8" w:rsidRPr="00715D3D">
        <w:rPr>
          <w:rFonts w:eastAsia="Arial"/>
        </w:rPr>
        <w:tab/>
      </w:r>
      <w:r w:rsidR="007C55C8" w:rsidRPr="00715D3D">
        <w:rPr>
          <w:rFonts w:eastAsia="Arial"/>
        </w:rPr>
        <w:tab/>
      </w:r>
    </w:p>
    <w:p w14:paraId="6677932A" w14:textId="77777777" w:rsidR="007C55C8" w:rsidRPr="00715D3D" w:rsidRDefault="007C55C8" w:rsidP="007C55C8">
      <w:pPr>
        <w:ind w:left="360"/>
        <w:rPr>
          <w:rFonts w:eastAsia="Arial"/>
        </w:rPr>
      </w:pPr>
      <w:r w:rsidRPr="00715D3D">
        <w:rPr>
          <w:rFonts w:eastAsia="Arial"/>
        </w:rPr>
        <w:t>Debbie Lightsey</w:t>
      </w:r>
      <w:r w:rsidRPr="00715D3D">
        <w:rPr>
          <w:rFonts w:eastAsia="Arial"/>
        </w:rPr>
        <w:tab/>
        <w:t>*</w:t>
      </w:r>
    </w:p>
    <w:p w14:paraId="14558E6C" w14:textId="77777777" w:rsidR="007C55C8" w:rsidRPr="00715D3D" w:rsidRDefault="007C55C8" w:rsidP="007C55C8">
      <w:pPr>
        <w:ind w:left="360"/>
        <w:rPr>
          <w:rFonts w:eastAsia="Arial"/>
        </w:rPr>
      </w:pPr>
      <w:r w:rsidRPr="00715D3D">
        <w:rPr>
          <w:rFonts w:eastAsia="Arial"/>
        </w:rPr>
        <w:t>Sean McGlynn</w:t>
      </w:r>
      <w:r w:rsidRPr="00715D3D">
        <w:rPr>
          <w:rFonts w:eastAsia="Arial"/>
        </w:rPr>
        <w:tab/>
        <w:t>*</w:t>
      </w:r>
    </w:p>
    <w:p w14:paraId="314588BF" w14:textId="77777777" w:rsidR="007C55C8" w:rsidRPr="00715D3D" w:rsidRDefault="007C55C8" w:rsidP="007C55C8">
      <w:pPr>
        <w:ind w:left="360"/>
        <w:rPr>
          <w:rFonts w:eastAsia="Arial"/>
        </w:rPr>
      </w:pPr>
      <w:r w:rsidRPr="00715D3D">
        <w:rPr>
          <w:rFonts w:eastAsia="Arial"/>
        </w:rPr>
        <w:t>Ryan Smart</w:t>
      </w:r>
      <w:r w:rsidRPr="00715D3D">
        <w:rPr>
          <w:rFonts w:eastAsia="Arial"/>
        </w:rPr>
        <w:tab/>
      </w:r>
      <w:r w:rsidRPr="00715D3D">
        <w:rPr>
          <w:rFonts w:eastAsia="Arial"/>
        </w:rPr>
        <w:tab/>
      </w:r>
    </w:p>
    <w:p w14:paraId="539BD41D" w14:textId="77777777" w:rsidR="007C55C8" w:rsidRPr="00715D3D" w:rsidRDefault="007C55C8" w:rsidP="007C55C8">
      <w:pPr>
        <w:ind w:left="360"/>
        <w:rPr>
          <w:rFonts w:eastAsia="Arial"/>
        </w:rPr>
      </w:pPr>
      <w:r w:rsidRPr="00715D3D">
        <w:rPr>
          <w:rFonts w:eastAsia="Arial"/>
        </w:rPr>
        <w:t>Jim Stevenson</w:t>
      </w:r>
      <w:r w:rsidRPr="00715D3D">
        <w:rPr>
          <w:rFonts w:eastAsia="Arial"/>
        </w:rPr>
        <w:tab/>
        <w:t>*</w:t>
      </w:r>
    </w:p>
    <w:p w14:paraId="1C253660" w14:textId="77777777" w:rsidR="007C55C8" w:rsidRPr="00715D3D" w:rsidRDefault="007C55C8" w:rsidP="007C55C8">
      <w:pPr>
        <w:ind w:left="360"/>
        <w:rPr>
          <w:rFonts w:eastAsia="Arial"/>
        </w:rPr>
      </w:pPr>
      <w:r w:rsidRPr="00715D3D">
        <w:rPr>
          <w:rFonts w:eastAsia="Arial"/>
        </w:rPr>
        <w:t>Tom Taylor</w:t>
      </w:r>
      <w:r w:rsidRPr="00715D3D">
        <w:rPr>
          <w:rFonts w:eastAsia="Arial"/>
        </w:rPr>
        <w:tab/>
        <w:t>*</w:t>
      </w:r>
      <w:r w:rsidRPr="00715D3D">
        <w:rPr>
          <w:rFonts w:eastAsia="Arial"/>
        </w:rPr>
        <w:tab/>
      </w:r>
    </w:p>
    <w:p w14:paraId="5AA3D28C" w14:textId="77777777" w:rsidR="007C55C8" w:rsidRPr="00715D3D" w:rsidRDefault="007C55C8" w:rsidP="007C55C8">
      <w:pPr>
        <w:ind w:left="360"/>
        <w:rPr>
          <w:rFonts w:eastAsia="Arial"/>
        </w:rPr>
      </w:pPr>
      <w:r w:rsidRPr="00715D3D">
        <w:rPr>
          <w:rFonts w:eastAsia="Arial"/>
        </w:rPr>
        <w:t>Rob Williams</w:t>
      </w:r>
      <w:r w:rsidRPr="00715D3D">
        <w:rPr>
          <w:rFonts w:eastAsia="Arial"/>
        </w:rPr>
        <w:tab/>
      </w:r>
    </w:p>
    <w:p w14:paraId="59D11E3F" w14:textId="77777777" w:rsidR="007C55C8" w:rsidRPr="00715D3D" w:rsidRDefault="007C55C8" w:rsidP="007C55C8">
      <w:pPr>
        <w:ind w:left="360"/>
        <w:rPr>
          <w:rFonts w:eastAsia="Arial"/>
        </w:rPr>
      </w:pPr>
      <w:r w:rsidRPr="00715D3D">
        <w:rPr>
          <w:rFonts w:eastAsia="Arial"/>
        </w:rPr>
        <w:t> </w:t>
      </w:r>
    </w:p>
    <w:p w14:paraId="46824B7A" w14:textId="77777777" w:rsidR="007C55C8" w:rsidRPr="00715D3D" w:rsidRDefault="007C55C8" w:rsidP="007C55C8">
      <w:pPr>
        <w:rPr>
          <w:rFonts w:eastAsia="Arial"/>
          <w:u w:val="single"/>
        </w:rPr>
      </w:pPr>
      <w:r w:rsidRPr="00715D3D">
        <w:rPr>
          <w:rFonts w:eastAsia="Arial"/>
          <w:u w:val="single"/>
        </w:rPr>
        <w:t>Guests</w:t>
      </w:r>
    </w:p>
    <w:p w14:paraId="0F965313" w14:textId="77777777" w:rsidR="007C55C8" w:rsidRPr="00715D3D" w:rsidRDefault="007C55C8" w:rsidP="007C55C8">
      <w:pPr>
        <w:ind w:left="360"/>
        <w:rPr>
          <w:rFonts w:eastAsia="Arial"/>
        </w:rPr>
      </w:pPr>
    </w:p>
    <w:p w14:paraId="4BFB3026" w14:textId="1D12C746" w:rsidR="008E646E" w:rsidRPr="00715D3D" w:rsidRDefault="008E646E" w:rsidP="007C55C8">
      <w:pPr>
        <w:ind w:left="360"/>
      </w:pPr>
      <w:r w:rsidRPr="00715D3D">
        <w:t>Doug Barr</w:t>
      </w:r>
      <w:r w:rsidRPr="00715D3D">
        <w:tab/>
        <w:t>*</w:t>
      </w:r>
    </w:p>
    <w:p w14:paraId="14FDCBE2" w14:textId="0300AD0B" w:rsidR="007C55C8" w:rsidRPr="00715D3D" w:rsidRDefault="007C55C8" w:rsidP="007C55C8">
      <w:pPr>
        <w:ind w:left="360"/>
      </w:pPr>
      <w:r w:rsidRPr="00715D3D">
        <w:t>Kathleen Coates</w:t>
      </w:r>
      <w:r w:rsidRPr="00715D3D">
        <w:tab/>
        <w:t>*</w:t>
      </w:r>
    </w:p>
    <w:p w14:paraId="34C54348" w14:textId="77777777" w:rsidR="007C55C8" w:rsidRPr="00715D3D" w:rsidRDefault="007C55C8" w:rsidP="007C55C8">
      <w:pPr>
        <w:ind w:left="360"/>
        <w:rPr>
          <w:rFonts w:eastAsia="Arial"/>
        </w:rPr>
      </w:pPr>
      <w:r w:rsidRPr="00715D3D">
        <w:rPr>
          <w:rFonts w:eastAsia="Arial"/>
        </w:rPr>
        <w:t>Jon W. Dodrill</w:t>
      </w:r>
      <w:r w:rsidRPr="00715D3D">
        <w:rPr>
          <w:rFonts w:eastAsia="Arial"/>
        </w:rPr>
        <w:tab/>
        <w:t>*</w:t>
      </w:r>
    </w:p>
    <w:p w14:paraId="0EB2F6CD" w14:textId="77777777" w:rsidR="007C55C8" w:rsidRPr="00715D3D" w:rsidRDefault="007C55C8" w:rsidP="007C55C8">
      <w:pPr>
        <w:ind w:left="360"/>
        <w:rPr>
          <w:rFonts w:eastAsia="Arial"/>
        </w:rPr>
      </w:pPr>
      <w:r w:rsidRPr="00715D3D">
        <w:rPr>
          <w:rFonts w:eastAsia="Arial"/>
        </w:rPr>
        <w:t>Mark Heidecker</w:t>
      </w:r>
      <w:r w:rsidRPr="00715D3D">
        <w:rPr>
          <w:rFonts w:eastAsia="Arial"/>
        </w:rPr>
        <w:tab/>
        <w:t>*</w:t>
      </w:r>
    </w:p>
    <w:p w14:paraId="4C6E0BE7" w14:textId="77777777" w:rsidR="008E646E" w:rsidRPr="00715D3D" w:rsidRDefault="008E646E" w:rsidP="007C55C8">
      <w:pPr>
        <w:ind w:left="360"/>
        <w:rPr>
          <w:rFonts w:eastAsia="Arial"/>
        </w:rPr>
      </w:pPr>
      <w:r w:rsidRPr="00715D3D">
        <w:rPr>
          <w:rFonts w:eastAsia="Arial"/>
        </w:rPr>
        <w:t>Carlos Herd</w:t>
      </w:r>
      <w:r w:rsidRPr="00715D3D">
        <w:rPr>
          <w:rFonts w:eastAsia="Arial"/>
        </w:rPr>
        <w:tab/>
        <w:t>*</w:t>
      </w:r>
    </w:p>
    <w:p w14:paraId="02B2E18E" w14:textId="6F73E6E7" w:rsidR="007C55C8" w:rsidRPr="00715D3D" w:rsidRDefault="008E646E" w:rsidP="007C55C8">
      <w:pPr>
        <w:ind w:left="360"/>
        <w:rPr>
          <w:rFonts w:eastAsia="Arial"/>
        </w:rPr>
      </w:pPr>
      <w:r w:rsidRPr="00715D3D">
        <w:rPr>
          <w:rFonts w:eastAsia="Arial"/>
        </w:rPr>
        <w:t>Paul Lee</w:t>
      </w:r>
      <w:r w:rsidRPr="00715D3D">
        <w:rPr>
          <w:rFonts w:eastAsia="Arial"/>
        </w:rPr>
        <w:tab/>
      </w:r>
      <w:r w:rsidRPr="00715D3D">
        <w:rPr>
          <w:rFonts w:eastAsia="Arial"/>
        </w:rPr>
        <w:tab/>
        <w:t>*</w:t>
      </w:r>
    </w:p>
    <w:p w14:paraId="2383B837" w14:textId="77777777" w:rsidR="007C55C8" w:rsidRPr="00715D3D" w:rsidRDefault="007C55C8" w:rsidP="007C55C8">
      <w:pPr>
        <w:ind w:left="360"/>
        <w:rPr>
          <w:rFonts w:eastAsia="Arial"/>
        </w:rPr>
      </w:pPr>
      <w:r w:rsidRPr="00715D3D">
        <w:rPr>
          <w:rFonts w:eastAsia="Arial"/>
        </w:rPr>
        <w:t>Somer Pell</w:t>
      </w:r>
      <w:r w:rsidRPr="00715D3D">
        <w:rPr>
          <w:rFonts w:eastAsia="Arial"/>
        </w:rPr>
        <w:tab/>
        <w:t>*</w:t>
      </w:r>
    </w:p>
    <w:p w14:paraId="0F3ECF3B" w14:textId="77777777" w:rsidR="007C55C8" w:rsidRPr="00715D3D" w:rsidRDefault="007C55C8" w:rsidP="007C55C8">
      <w:pPr>
        <w:ind w:left="360"/>
        <w:rPr>
          <w:rFonts w:eastAsia="Arial"/>
        </w:rPr>
      </w:pPr>
      <w:r w:rsidRPr="00715D3D">
        <w:rPr>
          <w:rFonts w:eastAsia="Arial"/>
        </w:rPr>
        <w:t>Bob Rackleff</w:t>
      </w:r>
      <w:r w:rsidRPr="00715D3D">
        <w:rPr>
          <w:rFonts w:eastAsia="Arial"/>
        </w:rPr>
        <w:tab/>
        <w:t>*</w:t>
      </w:r>
    </w:p>
    <w:p w14:paraId="77A0CC38" w14:textId="77777777" w:rsidR="007C55C8" w:rsidRPr="00715D3D" w:rsidRDefault="007C55C8" w:rsidP="007C55C8">
      <w:pPr>
        <w:ind w:left="360"/>
        <w:rPr>
          <w:rFonts w:eastAsia="Arial"/>
        </w:rPr>
      </w:pPr>
      <w:r w:rsidRPr="00715D3D">
        <w:rPr>
          <w:rFonts w:eastAsia="Arial"/>
        </w:rPr>
        <w:t>Johnny Richardson *</w:t>
      </w:r>
    </w:p>
    <w:p w14:paraId="6EC76C9D" w14:textId="0D6B169F" w:rsidR="007C55C8" w:rsidRPr="00715D3D" w:rsidRDefault="008E646E" w:rsidP="007C55C8">
      <w:pPr>
        <w:ind w:left="360"/>
        <w:rPr>
          <w:rFonts w:eastAsia="Arial"/>
        </w:rPr>
      </w:pPr>
      <w:r w:rsidRPr="00715D3D">
        <w:rPr>
          <w:rFonts w:eastAsia="Arial"/>
        </w:rPr>
        <w:t>Tom Rogers</w:t>
      </w:r>
      <w:r w:rsidRPr="00715D3D">
        <w:rPr>
          <w:rFonts w:eastAsia="Arial"/>
        </w:rPr>
        <w:tab/>
        <w:t>*</w:t>
      </w:r>
    </w:p>
    <w:p w14:paraId="41DC0028" w14:textId="3A0AAE65" w:rsidR="008E646E" w:rsidRPr="00715D3D" w:rsidRDefault="008E646E" w:rsidP="007C55C8">
      <w:pPr>
        <w:ind w:left="360"/>
        <w:rPr>
          <w:rFonts w:eastAsia="Arial"/>
        </w:rPr>
      </w:pPr>
      <w:r w:rsidRPr="00715D3D">
        <w:rPr>
          <w:rFonts w:eastAsia="Arial"/>
        </w:rPr>
        <w:t xml:space="preserve">Eric </w:t>
      </w:r>
      <w:r w:rsidR="008E7E4F" w:rsidRPr="00715D3D">
        <w:rPr>
          <w:rFonts w:eastAsia="Arial"/>
        </w:rPr>
        <w:t>Rosenstein</w:t>
      </w:r>
      <w:r w:rsidRPr="00715D3D">
        <w:rPr>
          <w:rFonts w:eastAsia="Arial"/>
        </w:rPr>
        <w:tab/>
        <w:t>*</w:t>
      </w:r>
    </w:p>
    <w:p w14:paraId="0E50FA5A" w14:textId="73CCCE17" w:rsidR="008E646E" w:rsidRPr="00715D3D" w:rsidRDefault="008E646E" w:rsidP="007C55C8">
      <w:pPr>
        <w:ind w:left="360"/>
        <w:rPr>
          <w:rFonts w:eastAsia="Arial"/>
        </w:rPr>
      </w:pPr>
      <w:r w:rsidRPr="00715D3D">
        <w:rPr>
          <w:rFonts w:eastAsia="Arial"/>
        </w:rPr>
        <w:t>Richard Wieckowicz *</w:t>
      </w:r>
    </w:p>
    <w:p w14:paraId="29ACAFD4" w14:textId="77777777" w:rsidR="007C55C8" w:rsidRPr="00715D3D" w:rsidRDefault="007C55C8" w:rsidP="007C55C8">
      <w:pPr>
        <w:rPr>
          <w:rFonts w:eastAsia="Arial"/>
        </w:rPr>
      </w:pPr>
    </w:p>
    <w:p w14:paraId="60E2123C" w14:textId="77777777" w:rsidR="007C55C8" w:rsidRPr="00715D3D" w:rsidRDefault="007C55C8" w:rsidP="007C55C8">
      <w:pPr>
        <w:ind w:left="360"/>
        <w:rPr>
          <w:rFonts w:eastAsia="Arial"/>
          <w:u w:val="single"/>
        </w:rPr>
      </w:pPr>
      <w:r w:rsidRPr="00715D3D">
        <w:rPr>
          <w:rFonts w:eastAsia="Arial"/>
          <w:u w:val="single"/>
        </w:rPr>
        <w:br w:type="column"/>
      </w:r>
      <w:r w:rsidRPr="00715D3D">
        <w:rPr>
          <w:rFonts w:eastAsia="Arial"/>
          <w:u w:val="single"/>
        </w:rPr>
        <w:t>WSA Advisors</w:t>
      </w:r>
    </w:p>
    <w:p w14:paraId="5BE266CE" w14:textId="77777777" w:rsidR="007C55C8" w:rsidRPr="00715D3D" w:rsidRDefault="007C55C8" w:rsidP="007C55C8">
      <w:pPr>
        <w:ind w:left="360"/>
        <w:rPr>
          <w:rFonts w:eastAsia="Arial"/>
        </w:rPr>
      </w:pPr>
    </w:p>
    <w:p w14:paraId="178ED2F7" w14:textId="7265D818" w:rsidR="007C55C8" w:rsidRPr="00715D3D" w:rsidRDefault="008E646E" w:rsidP="007C55C8">
      <w:pPr>
        <w:ind w:left="360"/>
        <w:rPr>
          <w:rFonts w:eastAsia="Arial"/>
        </w:rPr>
      </w:pPr>
      <w:r w:rsidRPr="00715D3D">
        <w:rPr>
          <w:rFonts w:eastAsia="Arial"/>
        </w:rPr>
        <w:t xml:space="preserve">Anthony Gaudio </w:t>
      </w:r>
    </w:p>
    <w:p w14:paraId="5D40174F" w14:textId="481FFAD1" w:rsidR="007C55C8" w:rsidRPr="00715D3D" w:rsidRDefault="007C55C8" w:rsidP="007C55C8">
      <w:pPr>
        <w:ind w:left="360"/>
        <w:rPr>
          <w:rFonts w:eastAsia="Arial"/>
        </w:rPr>
      </w:pPr>
      <w:r w:rsidRPr="00715D3D">
        <w:rPr>
          <w:rFonts w:eastAsia="Arial"/>
        </w:rPr>
        <w:t>Pam Hall</w:t>
      </w:r>
      <w:r w:rsidRPr="00715D3D">
        <w:rPr>
          <w:rFonts w:eastAsia="Arial"/>
        </w:rPr>
        <w:tab/>
      </w:r>
      <w:r w:rsidRPr="00715D3D">
        <w:rPr>
          <w:rFonts w:eastAsia="Arial"/>
        </w:rPr>
        <w:tab/>
      </w:r>
      <w:r w:rsidR="008E646E" w:rsidRPr="00715D3D">
        <w:rPr>
          <w:rFonts w:eastAsia="Arial"/>
        </w:rPr>
        <w:t>*</w:t>
      </w:r>
    </w:p>
    <w:p w14:paraId="7ECB19C5" w14:textId="77777777" w:rsidR="007C55C8" w:rsidRPr="00715D3D" w:rsidRDefault="007C55C8" w:rsidP="007C55C8">
      <w:pPr>
        <w:ind w:left="360"/>
        <w:rPr>
          <w:rFonts w:eastAsia="Arial"/>
        </w:rPr>
      </w:pPr>
      <w:r w:rsidRPr="00715D3D">
        <w:rPr>
          <w:rFonts w:eastAsia="Arial"/>
        </w:rPr>
        <w:t>Julie Harrington</w:t>
      </w:r>
    </w:p>
    <w:p w14:paraId="50A8A63B" w14:textId="77777777" w:rsidR="007C55C8" w:rsidRPr="00715D3D" w:rsidRDefault="007C55C8" w:rsidP="007C55C8">
      <w:pPr>
        <w:ind w:left="360"/>
        <w:rPr>
          <w:rFonts w:eastAsia="Arial"/>
        </w:rPr>
      </w:pPr>
      <w:r w:rsidRPr="00715D3D">
        <w:rPr>
          <w:rFonts w:eastAsia="Arial"/>
        </w:rPr>
        <w:t>Chuck Hess</w:t>
      </w:r>
      <w:r w:rsidRPr="00715D3D">
        <w:rPr>
          <w:rFonts w:eastAsia="Arial"/>
        </w:rPr>
        <w:tab/>
        <w:t>*</w:t>
      </w:r>
    </w:p>
    <w:p w14:paraId="70FE1573" w14:textId="77777777" w:rsidR="007C55C8" w:rsidRPr="00715D3D" w:rsidRDefault="007C55C8" w:rsidP="007C55C8">
      <w:pPr>
        <w:ind w:left="360"/>
        <w:rPr>
          <w:rFonts w:eastAsia="Arial"/>
        </w:rPr>
      </w:pPr>
      <w:r w:rsidRPr="00715D3D">
        <w:rPr>
          <w:rFonts w:eastAsia="Arial"/>
        </w:rPr>
        <w:t xml:space="preserve">Todd Kincaid </w:t>
      </w:r>
    </w:p>
    <w:p w14:paraId="5E89CBD2" w14:textId="77777777" w:rsidR="007C55C8" w:rsidRPr="00715D3D" w:rsidRDefault="007C55C8" w:rsidP="007C55C8">
      <w:pPr>
        <w:ind w:left="360"/>
        <w:rPr>
          <w:rFonts w:eastAsia="Arial"/>
        </w:rPr>
      </w:pPr>
      <w:r w:rsidRPr="00715D3D">
        <w:rPr>
          <w:rFonts w:eastAsia="Arial"/>
        </w:rPr>
        <w:t>Bob Knight</w:t>
      </w:r>
    </w:p>
    <w:p w14:paraId="675D189E" w14:textId="77777777" w:rsidR="007C55C8" w:rsidRPr="00715D3D" w:rsidRDefault="007C55C8" w:rsidP="007C55C8">
      <w:pPr>
        <w:ind w:left="360"/>
        <w:rPr>
          <w:rFonts w:eastAsia="Arial"/>
        </w:rPr>
      </w:pPr>
      <w:r w:rsidRPr="00715D3D">
        <w:rPr>
          <w:rFonts w:eastAsia="Arial"/>
        </w:rPr>
        <w:t xml:space="preserve">Terrance McCaffrey </w:t>
      </w:r>
    </w:p>
    <w:p w14:paraId="798663B9" w14:textId="77777777" w:rsidR="007C55C8" w:rsidRPr="00715D3D" w:rsidRDefault="007C55C8" w:rsidP="007C55C8">
      <w:pPr>
        <w:ind w:left="360"/>
        <w:rPr>
          <w:rFonts w:eastAsia="Arial"/>
        </w:rPr>
      </w:pPr>
      <w:r w:rsidRPr="00715D3D">
        <w:rPr>
          <w:rFonts w:eastAsia="Arial"/>
        </w:rPr>
        <w:t>Pam McVety</w:t>
      </w:r>
    </w:p>
    <w:p w14:paraId="33ACB9DA" w14:textId="77777777" w:rsidR="007C55C8" w:rsidRPr="00715D3D" w:rsidRDefault="007C55C8" w:rsidP="007C55C8">
      <w:pPr>
        <w:ind w:left="360"/>
        <w:rPr>
          <w:rFonts w:eastAsia="Arial"/>
        </w:rPr>
      </w:pPr>
      <w:r w:rsidRPr="00715D3D">
        <w:rPr>
          <w:rFonts w:eastAsia="Arial"/>
        </w:rPr>
        <w:t>Dan Pennington</w:t>
      </w:r>
      <w:r w:rsidRPr="00715D3D">
        <w:rPr>
          <w:rFonts w:eastAsia="Arial"/>
        </w:rPr>
        <w:tab/>
      </w:r>
    </w:p>
    <w:p w14:paraId="0462AD9A" w14:textId="4C700C6D" w:rsidR="007C55C8" w:rsidRPr="00715D3D" w:rsidRDefault="008E646E" w:rsidP="007C55C8">
      <w:pPr>
        <w:ind w:left="360"/>
        <w:rPr>
          <w:rFonts w:eastAsia="Arial"/>
        </w:rPr>
        <w:sectPr w:rsidR="007C55C8" w:rsidRPr="00715D3D" w:rsidSect="00583B13">
          <w:type w:val="continuous"/>
          <w:pgSz w:w="12240" w:h="15840"/>
          <w:pgMar w:top="1440" w:right="1440" w:bottom="1440" w:left="1440" w:header="720" w:footer="720" w:gutter="0"/>
          <w:cols w:num="2" w:space="720"/>
        </w:sectPr>
      </w:pPr>
      <w:r w:rsidRPr="00715D3D">
        <w:rPr>
          <w:rFonts w:eastAsia="Arial"/>
        </w:rPr>
        <w:t>Bob Thompson</w:t>
      </w:r>
      <w:r w:rsidRPr="00715D3D">
        <w:rPr>
          <w:rFonts w:eastAsia="Arial"/>
        </w:rPr>
        <w:tab/>
      </w:r>
    </w:p>
    <w:p w14:paraId="4CFE07AD" w14:textId="77777777" w:rsidR="00243D18" w:rsidRDefault="00243D18" w:rsidP="007C55C8">
      <w:pPr>
        <w:rPr>
          <w:rFonts w:eastAsia="Arial"/>
        </w:rPr>
        <w:sectPr w:rsidR="00243D18" w:rsidSect="007C55C8">
          <w:type w:val="continuous"/>
          <w:pgSz w:w="12240" w:h="15840"/>
          <w:pgMar w:top="1440" w:right="1440" w:bottom="1440" w:left="1440" w:header="720" w:footer="720" w:gutter="0"/>
          <w:cols w:num="2" w:space="720"/>
        </w:sectPr>
      </w:pPr>
    </w:p>
    <w:tbl>
      <w:tblPr>
        <w:tblW w:w="5000" w:type="pct"/>
        <w:tblBorders>
          <w:top w:val="nil"/>
          <w:left w:val="nil"/>
          <w:right w:val="nil"/>
        </w:tblBorders>
        <w:tblLayout w:type="fixed"/>
        <w:tblLook w:val="0000" w:firstRow="0" w:lastRow="0" w:firstColumn="0" w:lastColumn="0" w:noHBand="0" w:noVBand="0"/>
      </w:tblPr>
      <w:tblGrid>
        <w:gridCol w:w="2705"/>
        <w:gridCol w:w="1099"/>
        <w:gridCol w:w="635"/>
        <w:gridCol w:w="814"/>
        <w:gridCol w:w="814"/>
        <w:gridCol w:w="1309"/>
        <w:gridCol w:w="1040"/>
        <w:gridCol w:w="236"/>
        <w:gridCol w:w="236"/>
        <w:gridCol w:w="236"/>
        <w:gridCol w:w="236"/>
      </w:tblGrid>
      <w:tr w:rsidR="00B85AF2" w14:paraId="143170BD" w14:textId="77777777" w:rsidTr="00B85AF2">
        <w:trPr>
          <w:gridAfter w:val="4"/>
          <w:wAfter w:w="7920" w:type="dxa"/>
        </w:trPr>
        <w:tc>
          <w:tcPr>
            <w:tcW w:w="1538" w:type="pct"/>
            <w:vAlign w:val="bottom"/>
          </w:tcPr>
          <w:p w14:paraId="517E51F1" w14:textId="77777777" w:rsidR="00B85AF2" w:rsidRDefault="00B85AF2">
            <w:pPr>
              <w:autoSpaceDE w:val="0"/>
              <w:autoSpaceDN w:val="0"/>
              <w:adjustRightInd w:val="0"/>
              <w:spacing w:line="300" w:lineRule="atLeast"/>
              <w:rPr>
                <w:color w:val="000000"/>
                <w:sz w:val="26"/>
                <w:szCs w:val="26"/>
              </w:rPr>
            </w:pPr>
          </w:p>
        </w:tc>
        <w:tc>
          <w:tcPr>
            <w:tcW w:w="1563" w:type="pct"/>
            <w:gridSpan w:val="3"/>
            <w:vAlign w:val="bottom"/>
          </w:tcPr>
          <w:p w14:paraId="761A6822" w14:textId="5215A048" w:rsidR="00B85AF2" w:rsidRPr="00662D36" w:rsidRDefault="00662D36" w:rsidP="00B85AF2">
            <w:pPr>
              <w:autoSpaceDE w:val="0"/>
              <w:autoSpaceDN w:val="0"/>
              <w:adjustRightInd w:val="0"/>
              <w:spacing w:line="300" w:lineRule="atLeast"/>
              <w:jc w:val="center"/>
              <w:rPr>
                <w:bCs/>
                <w:color w:val="000000"/>
                <w:sz w:val="26"/>
                <w:szCs w:val="26"/>
              </w:rPr>
            </w:pPr>
            <w:r w:rsidRPr="00662D36">
              <w:rPr>
                <w:bCs/>
                <w:color w:val="000000"/>
                <w:sz w:val="26"/>
                <w:szCs w:val="26"/>
              </w:rPr>
              <w:t>Appendix C</w:t>
            </w:r>
          </w:p>
        </w:tc>
        <w:tc>
          <w:tcPr>
            <w:tcW w:w="502" w:type="pct"/>
            <w:vAlign w:val="bottom"/>
          </w:tcPr>
          <w:p w14:paraId="6E19DB88" w14:textId="77777777" w:rsidR="00B85AF2" w:rsidRDefault="00B85AF2">
            <w:pPr>
              <w:autoSpaceDE w:val="0"/>
              <w:autoSpaceDN w:val="0"/>
              <w:adjustRightInd w:val="0"/>
              <w:spacing w:line="300" w:lineRule="atLeast"/>
              <w:rPr>
                <w:color w:val="000000"/>
                <w:sz w:val="26"/>
                <w:szCs w:val="26"/>
              </w:rPr>
            </w:pPr>
          </w:p>
        </w:tc>
        <w:tc>
          <w:tcPr>
            <w:tcW w:w="772" w:type="pct"/>
            <w:vAlign w:val="bottom"/>
          </w:tcPr>
          <w:p w14:paraId="7107E1EC" w14:textId="77777777" w:rsidR="00B85AF2" w:rsidRDefault="00B85AF2">
            <w:pPr>
              <w:autoSpaceDE w:val="0"/>
              <w:autoSpaceDN w:val="0"/>
              <w:adjustRightInd w:val="0"/>
              <w:spacing w:line="300" w:lineRule="atLeast"/>
              <w:rPr>
                <w:color w:val="000000"/>
                <w:sz w:val="26"/>
                <w:szCs w:val="26"/>
              </w:rPr>
            </w:pPr>
          </w:p>
        </w:tc>
        <w:tc>
          <w:tcPr>
            <w:tcW w:w="625" w:type="pct"/>
            <w:vAlign w:val="bottom"/>
          </w:tcPr>
          <w:p w14:paraId="5672FBC4" w14:textId="77777777" w:rsidR="00B85AF2" w:rsidRDefault="00B85AF2">
            <w:pPr>
              <w:autoSpaceDE w:val="0"/>
              <w:autoSpaceDN w:val="0"/>
              <w:adjustRightInd w:val="0"/>
              <w:spacing w:line="300" w:lineRule="atLeast"/>
              <w:rPr>
                <w:color w:val="000000"/>
                <w:sz w:val="26"/>
                <w:szCs w:val="26"/>
              </w:rPr>
            </w:pPr>
          </w:p>
        </w:tc>
      </w:tr>
      <w:tr w:rsidR="00243D18" w14:paraId="39B14F74" w14:textId="77777777" w:rsidTr="00B85AF2">
        <w:trPr>
          <w:gridAfter w:val="4"/>
          <w:wAfter w:w="7920" w:type="dxa"/>
        </w:trPr>
        <w:tc>
          <w:tcPr>
            <w:tcW w:w="1538" w:type="pct"/>
            <w:vAlign w:val="bottom"/>
          </w:tcPr>
          <w:p w14:paraId="2BA9F247" w14:textId="77777777" w:rsidR="00243D18" w:rsidRDefault="00243D18">
            <w:pPr>
              <w:autoSpaceDE w:val="0"/>
              <w:autoSpaceDN w:val="0"/>
              <w:adjustRightInd w:val="0"/>
              <w:spacing w:line="300" w:lineRule="atLeast"/>
              <w:rPr>
                <w:color w:val="000000"/>
                <w:sz w:val="26"/>
                <w:szCs w:val="26"/>
              </w:rPr>
            </w:pPr>
          </w:p>
        </w:tc>
        <w:tc>
          <w:tcPr>
            <w:tcW w:w="1563" w:type="pct"/>
            <w:gridSpan w:val="3"/>
            <w:vAlign w:val="bottom"/>
          </w:tcPr>
          <w:p w14:paraId="31C048BA" w14:textId="0D6CF2F8" w:rsidR="00243D18" w:rsidRDefault="00243D18" w:rsidP="00B85AF2">
            <w:pPr>
              <w:autoSpaceDE w:val="0"/>
              <w:autoSpaceDN w:val="0"/>
              <w:adjustRightInd w:val="0"/>
              <w:spacing w:line="300" w:lineRule="atLeast"/>
              <w:jc w:val="center"/>
              <w:rPr>
                <w:b/>
                <w:bCs/>
                <w:color w:val="000000"/>
                <w:sz w:val="26"/>
                <w:szCs w:val="26"/>
              </w:rPr>
            </w:pPr>
            <w:r>
              <w:rPr>
                <w:b/>
                <w:bCs/>
                <w:color w:val="000000"/>
                <w:sz w:val="26"/>
                <w:szCs w:val="26"/>
              </w:rPr>
              <w:t>Financial Statement</w:t>
            </w:r>
          </w:p>
        </w:tc>
        <w:tc>
          <w:tcPr>
            <w:tcW w:w="502" w:type="pct"/>
            <w:vAlign w:val="bottom"/>
          </w:tcPr>
          <w:p w14:paraId="11F4962A" w14:textId="77777777" w:rsidR="00243D18" w:rsidRDefault="00243D18">
            <w:pPr>
              <w:autoSpaceDE w:val="0"/>
              <w:autoSpaceDN w:val="0"/>
              <w:adjustRightInd w:val="0"/>
              <w:spacing w:line="300" w:lineRule="atLeast"/>
              <w:rPr>
                <w:color w:val="000000"/>
                <w:sz w:val="26"/>
                <w:szCs w:val="26"/>
              </w:rPr>
            </w:pPr>
          </w:p>
        </w:tc>
        <w:tc>
          <w:tcPr>
            <w:tcW w:w="772" w:type="pct"/>
            <w:vAlign w:val="bottom"/>
          </w:tcPr>
          <w:p w14:paraId="6F31802D" w14:textId="77777777" w:rsidR="00243D18" w:rsidRDefault="00243D18">
            <w:pPr>
              <w:autoSpaceDE w:val="0"/>
              <w:autoSpaceDN w:val="0"/>
              <w:adjustRightInd w:val="0"/>
              <w:spacing w:line="300" w:lineRule="atLeast"/>
              <w:rPr>
                <w:color w:val="000000"/>
                <w:sz w:val="26"/>
                <w:szCs w:val="26"/>
              </w:rPr>
            </w:pPr>
          </w:p>
        </w:tc>
        <w:tc>
          <w:tcPr>
            <w:tcW w:w="625" w:type="pct"/>
            <w:vAlign w:val="bottom"/>
          </w:tcPr>
          <w:p w14:paraId="590F4405" w14:textId="77777777" w:rsidR="00243D18" w:rsidRDefault="00243D18">
            <w:pPr>
              <w:autoSpaceDE w:val="0"/>
              <w:autoSpaceDN w:val="0"/>
              <w:adjustRightInd w:val="0"/>
              <w:spacing w:line="300" w:lineRule="atLeast"/>
              <w:rPr>
                <w:color w:val="000000"/>
                <w:sz w:val="26"/>
                <w:szCs w:val="26"/>
              </w:rPr>
            </w:pPr>
          </w:p>
        </w:tc>
      </w:tr>
      <w:tr w:rsidR="00243D18" w14:paraId="4CBCBA02" w14:textId="77777777" w:rsidTr="00B85AF2">
        <w:tblPrEx>
          <w:tblBorders>
            <w:top w:val="none" w:sz="0" w:space="0" w:color="auto"/>
          </w:tblBorders>
        </w:tblPrEx>
        <w:trPr>
          <w:gridAfter w:val="4"/>
          <w:wAfter w:w="7920" w:type="dxa"/>
        </w:trPr>
        <w:tc>
          <w:tcPr>
            <w:tcW w:w="1538" w:type="pct"/>
            <w:vAlign w:val="bottom"/>
          </w:tcPr>
          <w:p w14:paraId="6241F499" w14:textId="77777777" w:rsidR="00243D18" w:rsidRDefault="00243D18">
            <w:pPr>
              <w:autoSpaceDE w:val="0"/>
              <w:autoSpaceDN w:val="0"/>
              <w:adjustRightInd w:val="0"/>
              <w:spacing w:line="300" w:lineRule="atLeast"/>
              <w:rPr>
                <w:color w:val="000000"/>
                <w:sz w:val="26"/>
                <w:szCs w:val="26"/>
              </w:rPr>
            </w:pPr>
          </w:p>
        </w:tc>
        <w:tc>
          <w:tcPr>
            <w:tcW w:w="1563" w:type="pct"/>
            <w:gridSpan w:val="3"/>
            <w:vAlign w:val="bottom"/>
          </w:tcPr>
          <w:p w14:paraId="17517B29" w14:textId="27B1D210" w:rsidR="00243D18" w:rsidRDefault="00B85AF2" w:rsidP="00B85AF2">
            <w:pPr>
              <w:autoSpaceDE w:val="0"/>
              <w:autoSpaceDN w:val="0"/>
              <w:adjustRightInd w:val="0"/>
              <w:spacing w:line="300" w:lineRule="atLeast"/>
              <w:jc w:val="center"/>
              <w:rPr>
                <w:b/>
                <w:bCs/>
                <w:color w:val="000000"/>
                <w:sz w:val="26"/>
                <w:szCs w:val="26"/>
              </w:rPr>
            </w:pPr>
            <w:r>
              <w:rPr>
                <w:b/>
                <w:bCs/>
                <w:color w:val="000000"/>
                <w:sz w:val="26"/>
                <w:szCs w:val="26"/>
              </w:rPr>
              <w:t>WSA</w:t>
            </w:r>
          </w:p>
        </w:tc>
        <w:tc>
          <w:tcPr>
            <w:tcW w:w="502" w:type="pct"/>
            <w:vAlign w:val="bottom"/>
          </w:tcPr>
          <w:p w14:paraId="354E7F4B" w14:textId="77777777" w:rsidR="00243D18" w:rsidRDefault="00243D18">
            <w:pPr>
              <w:autoSpaceDE w:val="0"/>
              <w:autoSpaceDN w:val="0"/>
              <w:adjustRightInd w:val="0"/>
              <w:spacing w:line="300" w:lineRule="atLeast"/>
              <w:rPr>
                <w:color w:val="000000"/>
                <w:sz w:val="26"/>
                <w:szCs w:val="26"/>
              </w:rPr>
            </w:pPr>
          </w:p>
        </w:tc>
        <w:tc>
          <w:tcPr>
            <w:tcW w:w="772" w:type="pct"/>
            <w:vAlign w:val="bottom"/>
          </w:tcPr>
          <w:p w14:paraId="1F762183" w14:textId="77777777" w:rsidR="00243D18" w:rsidRDefault="00243D18">
            <w:pPr>
              <w:autoSpaceDE w:val="0"/>
              <w:autoSpaceDN w:val="0"/>
              <w:adjustRightInd w:val="0"/>
              <w:spacing w:line="300" w:lineRule="atLeast"/>
              <w:rPr>
                <w:color w:val="000000"/>
                <w:sz w:val="26"/>
                <w:szCs w:val="26"/>
              </w:rPr>
            </w:pPr>
          </w:p>
        </w:tc>
        <w:tc>
          <w:tcPr>
            <w:tcW w:w="625" w:type="pct"/>
            <w:vAlign w:val="bottom"/>
          </w:tcPr>
          <w:p w14:paraId="11F05A16" w14:textId="77777777" w:rsidR="00243D18" w:rsidRDefault="00243D18">
            <w:pPr>
              <w:autoSpaceDE w:val="0"/>
              <w:autoSpaceDN w:val="0"/>
              <w:adjustRightInd w:val="0"/>
              <w:spacing w:line="300" w:lineRule="atLeast"/>
              <w:rPr>
                <w:color w:val="000000"/>
                <w:sz w:val="26"/>
                <w:szCs w:val="26"/>
              </w:rPr>
            </w:pPr>
          </w:p>
        </w:tc>
      </w:tr>
      <w:tr w:rsidR="00243D18" w14:paraId="42F038C1" w14:textId="77777777" w:rsidTr="00B85AF2">
        <w:tblPrEx>
          <w:tblBorders>
            <w:top w:val="none" w:sz="0" w:space="0" w:color="auto"/>
          </w:tblBorders>
        </w:tblPrEx>
        <w:trPr>
          <w:gridAfter w:val="4"/>
          <w:wAfter w:w="7920" w:type="dxa"/>
        </w:trPr>
        <w:tc>
          <w:tcPr>
            <w:tcW w:w="1538" w:type="pct"/>
            <w:vAlign w:val="bottom"/>
          </w:tcPr>
          <w:p w14:paraId="7F38CB85" w14:textId="77777777" w:rsidR="00243D18" w:rsidRDefault="00243D18">
            <w:pPr>
              <w:autoSpaceDE w:val="0"/>
              <w:autoSpaceDN w:val="0"/>
              <w:adjustRightInd w:val="0"/>
              <w:spacing w:line="300" w:lineRule="atLeast"/>
              <w:rPr>
                <w:color w:val="000000"/>
                <w:sz w:val="26"/>
                <w:szCs w:val="26"/>
              </w:rPr>
            </w:pPr>
          </w:p>
        </w:tc>
        <w:tc>
          <w:tcPr>
            <w:tcW w:w="1061" w:type="pct"/>
            <w:gridSpan w:val="2"/>
            <w:vAlign w:val="bottom"/>
          </w:tcPr>
          <w:p w14:paraId="40E4A3A1" w14:textId="6BD46B9A" w:rsidR="00243D18" w:rsidRDefault="00B85AF2" w:rsidP="00B85AF2">
            <w:pPr>
              <w:autoSpaceDE w:val="0"/>
              <w:autoSpaceDN w:val="0"/>
              <w:adjustRightInd w:val="0"/>
              <w:spacing w:line="300" w:lineRule="atLeast"/>
              <w:jc w:val="center"/>
              <w:rPr>
                <w:b/>
                <w:bCs/>
                <w:color w:val="000000"/>
                <w:sz w:val="26"/>
                <w:szCs w:val="26"/>
              </w:rPr>
            </w:pPr>
            <w:r>
              <w:rPr>
                <w:b/>
                <w:bCs/>
                <w:color w:val="000000"/>
                <w:sz w:val="26"/>
                <w:szCs w:val="26"/>
              </w:rPr>
              <w:t xml:space="preserve">Period </w:t>
            </w:r>
            <w:r w:rsidR="00243D18">
              <w:rPr>
                <w:b/>
                <w:bCs/>
                <w:color w:val="000000"/>
                <w:sz w:val="26"/>
                <w:szCs w:val="26"/>
              </w:rPr>
              <w:t>Ended</w:t>
            </w:r>
          </w:p>
        </w:tc>
        <w:tc>
          <w:tcPr>
            <w:tcW w:w="502" w:type="pct"/>
            <w:vAlign w:val="bottom"/>
          </w:tcPr>
          <w:p w14:paraId="506B419A" w14:textId="77777777" w:rsidR="00243D18" w:rsidRDefault="00243D18" w:rsidP="00B85AF2">
            <w:pPr>
              <w:autoSpaceDE w:val="0"/>
              <w:autoSpaceDN w:val="0"/>
              <w:adjustRightInd w:val="0"/>
              <w:spacing w:line="300" w:lineRule="atLeast"/>
              <w:jc w:val="center"/>
              <w:rPr>
                <w:b/>
                <w:bCs/>
                <w:color w:val="000000"/>
                <w:sz w:val="26"/>
                <w:szCs w:val="26"/>
              </w:rPr>
            </w:pPr>
          </w:p>
        </w:tc>
        <w:tc>
          <w:tcPr>
            <w:tcW w:w="502" w:type="pct"/>
            <w:vAlign w:val="bottom"/>
          </w:tcPr>
          <w:p w14:paraId="3DC09653" w14:textId="77777777" w:rsidR="00243D18" w:rsidRDefault="00243D18">
            <w:pPr>
              <w:autoSpaceDE w:val="0"/>
              <w:autoSpaceDN w:val="0"/>
              <w:adjustRightInd w:val="0"/>
              <w:spacing w:line="300" w:lineRule="atLeast"/>
              <w:rPr>
                <w:color w:val="000000"/>
                <w:sz w:val="26"/>
                <w:szCs w:val="26"/>
              </w:rPr>
            </w:pPr>
          </w:p>
        </w:tc>
        <w:tc>
          <w:tcPr>
            <w:tcW w:w="772" w:type="pct"/>
            <w:vAlign w:val="bottom"/>
          </w:tcPr>
          <w:p w14:paraId="2053BEC7" w14:textId="77777777" w:rsidR="00243D18" w:rsidRDefault="00243D18">
            <w:pPr>
              <w:autoSpaceDE w:val="0"/>
              <w:autoSpaceDN w:val="0"/>
              <w:adjustRightInd w:val="0"/>
              <w:spacing w:line="300" w:lineRule="atLeast"/>
              <w:rPr>
                <w:color w:val="000000"/>
                <w:sz w:val="26"/>
                <w:szCs w:val="26"/>
              </w:rPr>
            </w:pPr>
          </w:p>
        </w:tc>
        <w:tc>
          <w:tcPr>
            <w:tcW w:w="625" w:type="pct"/>
            <w:vAlign w:val="bottom"/>
          </w:tcPr>
          <w:p w14:paraId="47CA9CDA" w14:textId="77777777" w:rsidR="00243D18" w:rsidRDefault="00243D18">
            <w:pPr>
              <w:autoSpaceDE w:val="0"/>
              <w:autoSpaceDN w:val="0"/>
              <w:adjustRightInd w:val="0"/>
              <w:spacing w:line="300" w:lineRule="atLeast"/>
              <w:rPr>
                <w:color w:val="000000"/>
                <w:sz w:val="26"/>
                <w:szCs w:val="26"/>
              </w:rPr>
            </w:pPr>
          </w:p>
        </w:tc>
      </w:tr>
      <w:tr w:rsidR="00243D18" w14:paraId="27990869" w14:textId="77777777" w:rsidTr="00B85AF2">
        <w:tblPrEx>
          <w:tblBorders>
            <w:top w:val="none" w:sz="0" w:space="0" w:color="auto"/>
          </w:tblBorders>
        </w:tblPrEx>
        <w:trPr>
          <w:gridAfter w:val="4"/>
          <w:wAfter w:w="7920" w:type="dxa"/>
        </w:trPr>
        <w:tc>
          <w:tcPr>
            <w:tcW w:w="1538" w:type="pct"/>
            <w:vAlign w:val="bottom"/>
          </w:tcPr>
          <w:p w14:paraId="14BE0AA0" w14:textId="77777777" w:rsidR="00243D18" w:rsidRDefault="00243D18">
            <w:pPr>
              <w:autoSpaceDE w:val="0"/>
              <w:autoSpaceDN w:val="0"/>
              <w:adjustRightInd w:val="0"/>
              <w:spacing w:line="300" w:lineRule="atLeast"/>
              <w:rPr>
                <w:color w:val="000000"/>
                <w:sz w:val="26"/>
                <w:szCs w:val="26"/>
              </w:rPr>
            </w:pPr>
          </w:p>
        </w:tc>
        <w:tc>
          <w:tcPr>
            <w:tcW w:w="1563" w:type="pct"/>
            <w:gridSpan w:val="3"/>
            <w:vAlign w:val="bottom"/>
          </w:tcPr>
          <w:p w14:paraId="59AA4CAD" w14:textId="4F30F133" w:rsidR="00243D18" w:rsidRDefault="00243D18" w:rsidP="00B85AF2">
            <w:pPr>
              <w:autoSpaceDE w:val="0"/>
              <w:autoSpaceDN w:val="0"/>
              <w:adjustRightInd w:val="0"/>
              <w:spacing w:line="300" w:lineRule="atLeast"/>
              <w:jc w:val="center"/>
              <w:rPr>
                <w:b/>
                <w:bCs/>
                <w:color w:val="000000"/>
                <w:sz w:val="26"/>
                <w:szCs w:val="26"/>
              </w:rPr>
            </w:pPr>
            <w:r>
              <w:rPr>
                <w:b/>
                <w:bCs/>
                <w:color w:val="000000"/>
                <w:sz w:val="26"/>
                <w:szCs w:val="26"/>
              </w:rPr>
              <w:t>December 31, 2017</w:t>
            </w:r>
          </w:p>
        </w:tc>
        <w:tc>
          <w:tcPr>
            <w:tcW w:w="502" w:type="pct"/>
            <w:vAlign w:val="bottom"/>
          </w:tcPr>
          <w:p w14:paraId="77FEE1D9" w14:textId="77777777" w:rsidR="00243D18" w:rsidRDefault="00243D18">
            <w:pPr>
              <w:autoSpaceDE w:val="0"/>
              <w:autoSpaceDN w:val="0"/>
              <w:adjustRightInd w:val="0"/>
              <w:spacing w:line="300" w:lineRule="atLeast"/>
              <w:rPr>
                <w:b/>
                <w:bCs/>
                <w:color w:val="000000"/>
                <w:sz w:val="26"/>
                <w:szCs w:val="26"/>
              </w:rPr>
            </w:pPr>
          </w:p>
        </w:tc>
        <w:tc>
          <w:tcPr>
            <w:tcW w:w="772" w:type="pct"/>
            <w:vAlign w:val="bottom"/>
          </w:tcPr>
          <w:p w14:paraId="082B31C7" w14:textId="77777777" w:rsidR="00243D18" w:rsidRDefault="00243D18">
            <w:pPr>
              <w:autoSpaceDE w:val="0"/>
              <w:autoSpaceDN w:val="0"/>
              <w:adjustRightInd w:val="0"/>
              <w:spacing w:line="300" w:lineRule="atLeast"/>
              <w:rPr>
                <w:color w:val="000000"/>
                <w:sz w:val="26"/>
                <w:szCs w:val="26"/>
              </w:rPr>
            </w:pPr>
          </w:p>
        </w:tc>
        <w:tc>
          <w:tcPr>
            <w:tcW w:w="625" w:type="pct"/>
            <w:vAlign w:val="bottom"/>
          </w:tcPr>
          <w:p w14:paraId="7C216127" w14:textId="77777777" w:rsidR="00243D18" w:rsidRDefault="00243D18">
            <w:pPr>
              <w:autoSpaceDE w:val="0"/>
              <w:autoSpaceDN w:val="0"/>
              <w:adjustRightInd w:val="0"/>
              <w:spacing w:line="300" w:lineRule="atLeast"/>
              <w:rPr>
                <w:color w:val="000000"/>
                <w:sz w:val="26"/>
                <w:szCs w:val="26"/>
              </w:rPr>
            </w:pPr>
          </w:p>
        </w:tc>
      </w:tr>
      <w:tr w:rsidR="00B85AF2" w:rsidRPr="00B85AF2" w14:paraId="0DB86BFF" w14:textId="77777777" w:rsidTr="00B85AF2">
        <w:tblPrEx>
          <w:tblBorders>
            <w:top w:val="none" w:sz="0" w:space="0" w:color="auto"/>
          </w:tblBorders>
        </w:tblPrEx>
        <w:trPr>
          <w:gridAfter w:val="4"/>
          <w:wAfter w:w="7920" w:type="dxa"/>
        </w:trPr>
        <w:tc>
          <w:tcPr>
            <w:tcW w:w="1538" w:type="pct"/>
            <w:vAlign w:val="bottom"/>
          </w:tcPr>
          <w:p w14:paraId="34E465B5" w14:textId="77777777" w:rsidR="00243D18" w:rsidRPr="00B85AF2" w:rsidRDefault="00243D18">
            <w:pPr>
              <w:autoSpaceDE w:val="0"/>
              <w:autoSpaceDN w:val="0"/>
              <w:adjustRightInd w:val="0"/>
              <w:spacing w:line="300" w:lineRule="atLeast"/>
              <w:rPr>
                <w:b/>
                <w:bCs/>
                <w:color w:val="000000"/>
                <w:sz w:val="20"/>
                <w:szCs w:val="20"/>
              </w:rPr>
            </w:pPr>
            <w:r w:rsidRPr="00B85AF2">
              <w:rPr>
                <w:b/>
                <w:bCs/>
                <w:color w:val="000000"/>
                <w:sz w:val="20"/>
                <w:szCs w:val="20"/>
              </w:rPr>
              <w:t> INCOME</w:t>
            </w:r>
          </w:p>
        </w:tc>
        <w:tc>
          <w:tcPr>
            <w:tcW w:w="658" w:type="pct"/>
            <w:vAlign w:val="bottom"/>
          </w:tcPr>
          <w:p w14:paraId="391EA81F" w14:textId="77777777" w:rsidR="00243D18" w:rsidRPr="00B85AF2" w:rsidRDefault="00243D18">
            <w:pPr>
              <w:autoSpaceDE w:val="0"/>
              <w:autoSpaceDN w:val="0"/>
              <w:adjustRightInd w:val="0"/>
              <w:spacing w:line="300" w:lineRule="atLeast"/>
              <w:rPr>
                <w:b/>
                <w:bCs/>
                <w:color w:val="000000"/>
                <w:sz w:val="20"/>
                <w:szCs w:val="20"/>
              </w:rPr>
            </w:pPr>
            <w:r w:rsidRPr="00B85AF2">
              <w:rPr>
                <w:b/>
                <w:bCs/>
                <w:color w:val="000000"/>
                <w:sz w:val="20"/>
                <w:szCs w:val="20"/>
              </w:rPr>
              <w:t>Budget</w:t>
            </w:r>
          </w:p>
        </w:tc>
        <w:tc>
          <w:tcPr>
            <w:tcW w:w="403" w:type="pct"/>
            <w:vAlign w:val="bottom"/>
          </w:tcPr>
          <w:p w14:paraId="68247F28" w14:textId="77777777" w:rsidR="00243D18" w:rsidRPr="00B85AF2" w:rsidRDefault="00243D18">
            <w:pPr>
              <w:autoSpaceDE w:val="0"/>
              <w:autoSpaceDN w:val="0"/>
              <w:adjustRightInd w:val="0"/>
              <w:spacing w:line="300" w:lineRule="atLeast"/>
              <w:rPr>
                <w:b/>
                <w:bCs/>
                <w:color w:val="000000"/>
                <w:sz w:val="20"/>
                <w:szCs w:val="20"/>
              </w:rPr>
            </w:pPr>
            <w:r w:rsidRPr="00B85AF2">
              <w:rPr>
                <w:b/>
                <w:bCs/>
                <w:color w:val="000000"/>
                <w:sz w:val="20"/>
                <w:szCs w:val="20"/>
              </w:rPr>
              <w:t>In-Kind</w:t>
            </w:r>
          </w:p>
        </w:tc>
        <w:tc>
          <w:tcPr>
            <w:tcW w:w="502" w:type="pct"/>
            <w:vAlign w:val="bottom"/>
          </w:tcPr>
          <w:p w14:paraId="5B2F0FD3" w14:textId="77777777" w:rsidR="00243D18" w:rsidRPr="00B85AF2" w:rsidRDefault="00243D18">
            <w:pPr>
              <w:autoSpaceDE w:val="0"/>
              <w:autoSpaceDN w:val="0"/>
              <w:adjustRightInd w:val="0"/>
              <w:spacing w:line="300" w:lineRule="atLeast"/>
              <w:rPr>
                <w:b/>
                <w:bCs/>
                <w:color w:val="000000"/>
                <w:sz w:val="20"/>
                <w:szCs w:val="20"/>
              </w:rPr>
            </w:pPr>
            <w:r w:rsidRPr="00B85AF2">
              <w:rPr>
                <w:b/>
                <w:bCs/>
                <w:color w:val="000000"/>
                <w:sz w:val="20"/>
                <w:szCs w:val="20"/>
              </w:rPr>
              <w:t>Current Month</w:t>
            </w:r>
          </w:p>
        </w:tc>
        <w:tc>
          <w:tcPr>
            <w:tcW w:w="502" w:type="pct"/>
            <w:vAlign w:val="bottom"/>
          </w:tcPr>
          <w:p w14:paraId="377EF9E1" w14:textId="77777777" w:rsidR="00243D18" w:rsidRPr="00B85AF2" w:rsidRDefault="00243D18">
            <w:pPr>
              <w:autoSpaceDE w:val="0"/>
              <w:autoSpaceDN w:val="0"/>
              <w:adjustRightInd w:val="0"/>
              <w:spacing w:line="300" w:lineRule="atLeast"/>
              <w:jc w:val="center"/>
              <w:rPr>
                <w:b/>
                <w:bCs/>
                <w:color w:val="000000"/>
                <w:sz w:val="20"/>
                <w:szCs w:val="20"/>
              </w:rPr>
            </w:pPr>
            <w:r w:rsidRPr="00B85AF2">
              <w:rPr>
                <w:b/>
                <w:bCs/>
                <w:color w:val="000000"/>
                <w:sz w:val="20"/>
                <w:szCs w:val="20"/>
              </w:rPr>
              <w:t>Y-T-D Trans</w:t>
            </w:r>
          </w:p>
        </w:tc>
        <w:tc>
          <w:tcPr>
            <w:tcW w:w="772" w:type="pct"/>
            <w:tcBorders>
              <w:left w:val="single" w:sz="16" w:space="0" w:color="000000"/>
            </w:tcBorders>
            <w:vAlign w:val="bottom"/>
          </w:tcPr>
          <w:p w14:paraId="1D44F99E"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 </w:t>
            </w:r>
          </w:p>
        </w:tc>
        <w:tc>
          <w:tcPr>
            <w:tcW w:w="625" w:type="pct"/>
            <w:vAlign w:val="bottom"/>
          </w:tcPr>
          <w:p w14:paraId="7A28E3CF" w14:textId="77777777" w:rsidR="00243D18" w:rsidRPr="00B85AF2" w:rsidRDefault="00243D18">
            <w:pPr>
              <w:autoSpaceDE w:val="0"/>
              <w:autoSpaceDN w:val="0"/>
              <w:adjustRightInd w:val="0"/>
              <w:spacing w:line="300" w:lineRule="atLeast"/>
              <w:rPr>
                <w:b/>
                <w:bCs/>
                <w:color w:val="000000"/>
                <w:sz w:val="20"/>
                <w:szCs w:val="20"/>
              </w:rPr>
            </w:pPr>
            <w:r w:rsidRPr="00B85AF2">
              <w:rPr>
                <w:b/>
                <w:bCs/>
                <w:color w:val="000000"/>
                <w:sz w:val="20"/>
                <w:szCs w:val="20"/>
              </w:rPr>
              <w:t>Checking Account</w:t>
            </w:r>
          </w:p>
        </w:tc>
      </w:tr>
      <w:tr w:rsidR="00B85AF2" w:rsidRPr="00B85AF2" w14:paraId="2A2AD94B" w14:textId="77777777" w:rsidTr="00B85AF2">
        <w:tblPrEx>
          <w:tblBorders>
            <w:top w:val="none" w:sz="0" w:space="0" w:color="auto"/>
          </w:tblBorders>
        </w:tblPrEx>
        <w:trPr>
          <w:gridAfter w:val="4"/>
          <w:wAfter w:w="7920" w:type="dxa"/>
        </w:trPr>
        <w:tc>
          <w:tcPr>
            <w:tcW w:w="1538" w:type="pct"/>
            <w:vAlign w:val="bottom"/>
          </w:tcPr>
          <w:p w14:paraId="7713C969" w14:textId="621C421F"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Fund Balance (</w:t>
            </w:r>
            <w:r w:rsidR="008E7E4F" w:rsidRPr="00B85AF2">
              <w:rPr>
                <w:color w:val="000000"/>
                <w:sz w:val="20"/>
                <w:szCs w:val="20"/>
              </w:rPr>
              <w:t>January</w:t>
            </w:r>
            <w:r w:rsidRPr="00B85AF2">
              <w:rPr>
                <w:color w:val="000000"/>
                <w:sz w:val="20"/>
                <w:szCs w:val="20"/>
              </w:rPr>
              <w:t xml:space="preserve"> 1, 2017)</w:t>
            </w:r>
          </w:p>
        </w:tc>
        <w:tc>
          <w:tcPr>
            <w:tcW w:w="658" w:type="pct"/>
            <w:vAlign w:val="bottom"/>
          </w:tcPr>
          <w:p w14:paraId="4D22AEB0"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3854.46</w:t>
            </w:r>
          </w:p>
        </w:tc>
        <w:tc>
          <w:tcPr>
            <w:tcW w:w="403" w:type="pct"/>
            <w:vAlign w:val="bottom"/>
          </w:tcPr>
          <w:p w14:paraId="4694855B"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4ACCD1B8"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2E965BA2"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3854.46</w:t>
            </w:r>
          </w:p>
        </w:tc>
        <w:tc>
          <w:tcPr>
            <w:tcW w:w="772" w:type="pct"/>
            <w:tcBorders>
              <w:left w:val="single" w:sz="16" w:space="0" w:color="000000"/>
            </w:tcBorders>
            <w:vAlign w:val="bottom"/>
          </w:tcPr>
          <w:p w14:paraId="59461CE2"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BFB</w:t>
            </w:r>
          </w:p>
        </w:tc>
        <w:tc>
          <w:tcPr>
            <w:tcW w:w="625" w:type="pct"/>
            <w:vAlign w:val="bottom"/>
          </w:tcPr>
          <w:p w14:paraId="71CEEB6E"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3854.46</w:t>
            </w:r>
          </w:p>
        </w:tc>
      </w:tr>
      <w:tr w:rsidR="00B85AF2" w:rsidRPr="00B85AF2" w14:paraId="1896B28F" w14:textId="77777777" w:rsidTr="00B85AF2">
        <w:tblPrEx>
          <w:tblBorders>
            <w:top w:val="none" w:sz="0" w:space="0" w:color="auto"/>
          </w:tblBorders>
        </w:tblPrEx>
        <w:trPr>
          <w:gridAfter w:val="4"/>
          <w:wAfter w:w="7920" w:type="dxa"/>
        </w:trPr>
        <w:tc>
          <w:tcPr>
            <w:tcW w:w="1538" w:type="pct"/>
            <w:vAlign w:val="bottom"/>
          </w:tcPr>
          <w:p w14:paraId="48DECF50"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Palmetto Tours</w:t>
            </w:r>
          </w:p>
        </w:tc>
        <w:tc>
          <w:tcPr>
            <w:tcW w:w="658" w:type="pct"/>
            <w:vAlign w:val="bottom"/>
          </w:tcPr>
          <w:p w14:paraId="26C40B54"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49F35222"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16A2BA2C"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7BCCD8F6"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581.00</w:t>
            </w:r>
          </w:p>
        </w:tc>
        <w:tc>
          <w:tcPr>
            <w:tcW w:w="772" w:type="pct"/>
            <w:tcBorders>
              <w:left w:val="single" w:sz="16" w:space="0" w:color="000000"/>
            </w:tcBorders>
            <w:vAlign w:val="bottom"/>
          </w:tcPr>
          <w:p w14:paraId="7CAC514C"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Income</w:t>
            </w:r>
          </w:p>
        </w:tc>
        <w:tc>
          <w:tcPr>
            <w:tcW w:w="625" w:type="pct"/>
            <w:vAlign w:val="bottom"/>
          </w:tcPr>
          <w:p w14:paraId="79B7BB3B"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831.00</w:t>
            </w:r>
          </w:p>
        </w:tc>
      </w:tr>
      <w:tr w:rsidR="00B85AF2" w:rsidRPr="00B85AF2" w14:paraId="31F713C9" w14:textId="77777777" w:rsidTr="00B85AF2">
        <w:tblPrEx>
          <w:tblBorders>
            <w:top w:val="none" w:sz="0" w:space="0" w:color="auto"/>
          </w:tblBorders>
        </w:tblPrEx>
        <w:trPr>
          <w:gridAfter w:val="4"/>
          <w:wAfter w:w="7920" w:type="dxa"/>
        </w:trPr>
        <w:tc>
          <w:tcPr>
            <w:tcW w:w="1538" w:type="pct"/>
            <w:vAlign w:val="bottom"/>
          </w:tcPr>
          <w:p w14:paraId="684CCF9E"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Board Member Contributions (4)</w:t>
            </w:r>
          </w:p>
        </w:tc>
        <w:tc>
          <w:tcPr>
            <w:tcW w:w="658" w:type="pct"/>
            <w:vAlign w:val="bottom"/>
          </w:tcPr>
          <w:p w14:paraId="65C5DF06"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7309E855"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5E22E815"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7C2E5A59"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250.00</w:t>
            </w:r>
          </w:p>
        </w:tc>
        <w:tc>
          <w:tcPr>
            <w:tcW w:w="772" w:type="pct"/>
            <w:tcBorders>
              <w:left w:val="single" w:sz="16" w:space="0" w:color="000000"/>
            </w:tcBorders>
            <w:vAlign w:val="bottom"/>
          </w:tcPr>
          <w:p w14:paraId="194CF7AE"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Expense</w:t>
            </w:r>
          </w:p>
        </w:tc>
        <w:tc>
          <w:tcPr>
            <w:tcW w:w="625" w:type="pct"/>
            <w:vAlign w:val="bottom"/>
          </w:tcPr>
          <w:p w14:paraId="38C67EB1"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930.51</w:t>
            </w:r>
          </w:p>
        </w:tc>
      </w:tr>
      <w:tr w:rsidR="00B85AF2" w:rsidRPr="00B85AF2" w14:paraId="30443499" w14:textId="77777777" w:rsidTr="00B85AF2">
        <w:tblPrEx>
          <w:tblBorders>
            <w:top w:val="none" w:sz="0" w:space="0" w:color="auto"/>
          </w:tblBorders>
        </w:tblPrEx>
        <w:trPr>
          <w:gridAfter w:val="4"/>
          <w:wAfter w:w="7920" w:type="dxa"/>
        </w:trPr>
        <w:tc>
          <w:tcPr>
            <w:tcW w:w="1538" w:type="pct"/>
            <w:vAlign w:val="bottom"/>
          </w:tcPr>
          <w:p w14:paraId="6EBEC46F"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Other Donations</w:t>
            </w:r>
          </w:p>
        </w:tc>
        <w:tc>
          <w:tcPr>
            <w:tcW w:w="658" w:type="pct"/>
            <w:vAlign w:val="bottom"/>
          </w:tcPr>
          <w:p w14:paraId="2782BBEE"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5D7058A0"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3A04D0AF"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65C6AC41" w14:textId="77777777" w:rsidR="00243D18" w:rsidRPr="00B85AF2" w:rsidRDefault="00243D18">
            <w:pPr>
              <w:autoSpaceDE w:val="0"/>
              <w:autoSpaceDN w:val="0"/>
              <w:adjustRightInd w:val="0"/>
              <w:spacing w:line="300" w:lineRule="atLeast"/>
              <w:rPr>
                <w:color w:val="000000"/>
                <w:sz w:val="20"/>
                <w:szCs w:val="20"/>
              </w:rPr>
            </w:pPr>
          </w:p>
        </w:tc>
        <w:tc>
          <w:tcPr>
            <w:tcW w:w="772" w:type="pct"/>
            <w:tcBorders>
              <w:left w:val="single" w:sz="16" w:space="0" w:color="000000"/>
            </w:tcBorders>
            <w:vAlign w:val="bottom"/>
          </w:tcPr>
          <w:p w14:paraId="11CB1BEC"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Grant</w:t>
            </w:r>
          </w:p>
        </w:tc>
        <w:tc>
          <w:tcPr>
            <w:tcW w:w="625" w:type="pct"/>
            <w:vAlign w:val="bottom"/>
          </w:tcPr>
          <w:p w14:paraId="37FAEC33" w14:textId="77777777" w:rsidR="00243D18" w:rsidRPr="00B85AF2" w:rsidRDefault="00243D18">
            <w:pPr>
              <w:autoSpaceDE w:val="0"/>
              <w:autoSpaceDN w:val="0"/>
              <w:adjustRightInd w:val="0"/>
              <w:spacing w:line="300" w:lineRule="atLeast"/>
              <w:rPr>
                <w:color w:val="000000"/>
                <w:sz w:val="20"/>
                <w:szCs w:val="20"/>
              </w:rPr>
            </w:pPr>
          </w:p>
        </w:tc>
      </w:tr>
      <w:tr w:rsidR="00B85AF2" w:rsidRPr="00B85AF2" w14:paraId="32EFAB1C" w14:textId="77777777" w:rsidTr="00B85AF2">
        <w:tblPrEx>
          <w:tblBorders>
            <w:top w:val="none" w:sz="0" w:space="0" w:color="auto"/>
          </w:tblBorders>
        </w:tblPrEx>
        <w:trPr>
          <w:gridAfter w:val="4"/>
          <w:wAfter w:w="7920" w:type="dxa"/>
        </w:trPr>
        <w:tc>
          <w:tcPr>
            <w:tcW w:w="1538" w:type="pct"/>
            <w:vAlign w:val="bottom"/>
          </w:tcPr>
          <w:p w14:paraId="43A2A3C7" w14:textId="77777777" w:rsidR="00243D18" w:rsidRPr="00B85AF2" w:rsidRDefault="00243D18">
            <w:pPr>
              <w:autoSpaceDE w:val="0"/>
              <w:autoSpaceDN w:val="0"/>
              <w:adjustRightInd w:val="0"/>
              <w:spacing w:line="300" w:lineRule="atLeast"/>
              <w:rPr>
                <w:color w:val="000000"/>
                <w:sz w:val="20"/>
                <w:szCs w:val="20"/>
              </w:rPr>
            </w:pPr>
          </w:p>
        </w:tc>
        <w:tc>
          <w:tcPr>
            <w:tcW w:w="658" w:type="pct"/>
            <w:vAlign w:val="bottom"/>
          </w:tcPr>
          <w:p w14:paraId="5171ED19"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1AA1AFD3"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47E30007"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6A84E63B" w14:textId="77777777" w:rsidR="00243D18" w:rsidRPr="00B85AF2" w:rsidRDefault="00243D18">
            <w:pPr>
              <w:autoSpaceDE w:val="0"/>
              <w:autoSpaceDN w:val="0"/>
              <w:adjustRightInd w:val="0"/>
              <w:spacing w:line="300" w:lineRule="atLeast"/>
              <w:rPr>
                <w:color w:val="000000"/>
                <w:sz w:val="20"/>
                <w:szCs w:val="20"/>
              </w:rPr>
            </w:pPr>
          </w:p>
        </w:tc>
        <w:tc>
          <w:tcPr>
            <w:tcW w:w="772" w:type="pct"/>
            <w:tcBorders>
              <w:left w:val="single" w:sz="16" w:space="0" w:color="000000"/>
            </w:tcBorders>
            <w:vAlign w:val="bottom"/>
          </w:tcPr>
          <w:p w14:paraId="07814F89"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 </w:t>
            </w:r>
          </w:p>
        </w:tc>
        <w:tc>
          <w:tcPr>
            <w:tcW w:w="625" w:type="pct"/>
            <w:vAlign w:val="bottom"/>
          </w:tcPr>
          <w:p w14:paraId="06D4F60B" w14:textId="77777777" w:rsidR="00243D18" w:rsidRPr="00B85AF2" w:rsidRDefault="00243D18">
            <w:pPr>
              <w:autoSpaceDE w:val="0"/>
              <w:autoSpaceDN w:val="0"/>
              <w:adjustRightInd w:val="0"/>
              <w:spacing w:line="300" w:lineRule="atLeast"/>
              <w:rPr>
                <w:color w:val="000000"/>
                <w:sz w:val="20"/>
                <w:szCs w:val="20"/>
              </w:rPr>
            </w:pPr>
          </w:p>
        </w:tc>
      </w:tr>
      <w:tr w:rsidR="00B85AF2" w:rsidRPr="00B85AF2" w14:paraId="7C6CFA3F" w14:textId="77777777" w:rsidTr="00B85AF2">
        <w:tblPrEx>
          <w:tblBorders>
            <w:top w:val="none" w:sz="0" w:space="0" w:color="auto"/>
          </w:tblBorders>
        </w:tblPrEx>
        <w:trPr>
          <w:gridAfter w:val="4"/>
          <w:wAfter w:w="7920" w:type="dxa"/>
        </w:trPr>
        <w:tc>
          <w:tcPr>
            <w:tcW w:w="1538" w:type="pct"/>
            <w:vAlign w:val="bottom"/>
          </w:tcPr>
          <w:p w14:paraId="2F8423F8" w14:textId="77777777" w:rsidR="00243D18" w:rsidRPr="00B85AF2" w:rsidRDefault="00243D18">
            <w:pPr>
              <w:autoSpaceDE w:val="0"/>
              <w:autoSpaceDN w:val="0"/>
              <w:adjustRightInd w:val="0"/>
              <w:spacing w:line="300" w:lineRule="atLeast"/>
              <w:rPr>
                <w:color w:val="000000"/>
                <w:sz w:val="20"/>
                <w:szCs w:val="20"/>
              </w:rPr>
            </w:pPr>
          </w:p>
        </w:tc>
        <w:tc>
          <w:tcPr>
            <w:tcW w:w="658" w:type="pct"/>
            <w:vAlign w:val="bottom"/>
          </w:tcPr>
          <w:p w14:paraId="7B64AFEA"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60BDA781"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66CFF7AC"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535D6C55" w14:textId="77777777" w:rsidR="00243D18" w:rsidRPr="00B85AF2" w:rsidRDefault="00243D18">
            <w:pPr>
              <w:autoSpaceDE w:val="0"/>
              <w:autoSpaceDN w:val="0"/>
              <w:adjustRightInd w:val="0"/>
              <w:spacing w:line="300" w:lineRule="atLeast"/>
              <w:rPr>
                <w:color w:val="000000"/>
                <w:sz w:val="20"/>
                <w:szCs w:val="20"/>
              </w:rPr>
            </w:pPr>
          </w:p>
        </w:tc>
        <w:tc>
          <w:tcPr>
            <w:tcW w:w="772" w:type="pct"/>
            <w:tcBorders>
              <w:left w:val="single" w:sz="16" w:space="0" w:color="000000"/>
            </w:tcBorders>
            <w:vAlign w:val="bottom"/>
          </w:tcPr>
          <w:p w14:paraId="4211D378"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EFB</w:t>
            </w:r>
          </w:p>
        </w:tc>
        <w:tc>
          <w:tcPr>
            <w:tcW w:w="625" w:type="pct"/>
            <w:vAlign w:val="bottom"/>
          </w:tcPr>
          <w:p w14:paraId="40EA6D39"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3754.95</w:t>
            </w:r>
          </w:p>
        </w:tc>
      </w:tr>
      <w:tr w:rsidR="00B85AF2" w:rsidRPr="00B85AF2" w14:paraId="536C54D2" w14:textId="77777777" w:rsidTr="00B85AF2">
        <w:tblPrEx>
          <w:tblBorders>
            <w:top w:val="none" w:sz="0" w:space="0" w:color="auto"/>
          </w:tblBorders>
        </w:tblPrEx>
        <w:trPr>
          <w:gridAfter w:val="4"/>
          <w:wAfter w:w="7920" w:type="dxa"/>
        </w:trPr>
        <w:tc>
          <w:tcPr>
            <w:tcW w:w="1538" w:type="pct"/>
            <w:vAlign w:val="bottom"/>
          </w:tcPr>
          <w:p w14:paraId="7BC93B38"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Subtotal</w:t>
            </w:r>
          </w:p>
        </w:tc>
        <w:tc>
          <w:tcPr>
            <w:tcW w:w="658" w:type="pct"/>
            <w:vAlign w:val="bottom"/>
          </w:tcPr>
          <w:p w14:paraId="71F1C8C1"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0.00</w:t>
            </w:r>
          </w:p>
        </w:tc>
        <w:tc>
          <w:tcPr>
            <w:tcW w:w="403" w:type="pct"/>
            <w:vAlign w:val="bottom"/>
          </w:tcPr>
          <w:p w14:paraId="63AF863A"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0.00</w:t>
            </w:r>
          </w:p>
        </w:tc>
        <w:tc>
          <w:tcPr>
            <w:tcW w:w="502" w:type="pct"/>
            <w:vAlign w:val="bottom"/>
          </w:tcPr>
          <w:p w14:paraId="5FBD517C"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0.00</w:t>
            </w:r>
          </w:p>
        </w:tc>
        <w:tc>
          <w:tcPr>
            <w:tcW w:w="502" w:type="pct"/>
            <w:vAlign w:val="bottom"/>
          </w:tcPr>
          <w:p w14:paraId="7CEBE9E5"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831.00</w:t>
            </w:r>
          </w:p>
        </w:tc>
        <w:tc>
          <w:tcPr>
            <w:tcW w:w="772" w:type="pct"/>
            <w:tcBorders>
              <w:left w:val="single" w:sz="16" w:space="0" w:color="000000"/>
            </w:tcBorders>
            <w:vAlign w:val="bottom"/>
          </w:tcPr>
          <w:p w14:paraId="0178ECF5"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 </w:t>
            </w:r>
          </w:p>
        </w:tc>
        <w:tc>
          <w:tcPr>
            <w:tcW w:w="625" w:type="pct"/>
            <w:vAlign w:val="bottom"/>
          </w:tcPr>
          <w:p w14:paraId="172722BC" w14:textId="77777777" w:rsidR="00243D18" w:rsidRPr="00B85AF2" w:rsidRDefault="00243D18">
            <w:pPr>
              <w:autoSpaceDE w:val="0"/>
              <w:autoSpaceDN w:val="0"/>
              <w:adjustRightInd w:val="0"/>
              <w:spacing w:line="300" w:lineRule="atLeast"/>
              <w:rPr>
                <w:color w:val="000000"/>
                <w:sz w:val="20"/>
                <w:szCs w:val="20"/>
              </w:rPr>
            </w:pPr>
          </w:p>
        </w:tc>
      </w:tr>
      <w:tr w:rsidR="00B85AF2" w:rsidRPr="00B85AF2" w14:paraId="30ED4C8D" w14:textId="77777777" w:rsidTr="00B85AF2">
        <w:tblPrEx>
          <w:tblBorders>
            <w:top w:val="none" w:sz="0" w:space="0" w:color="auto"/>
          </w:tblBorders>
        </w:tblPrEx>
        <w:trPr>
          <w:gridAfter w:val="4"/>
          <w:wAfter w:w="7920" w:type="dxa"/>
        </w:trPr>
        <w:tc>
          <w:tcPr>
            <w:tcW w:w="1538" w:type="pct"/>
            <w:vAlign w:val="bottom"/>
          </w:tcPr>
          <w:p w14:paraId="7DFEEF6A" w14:textId="77777777" w:rsidR="00243D18" w:rsidRPr="00B85AF2" w:rsidRDefault="00243D18">
            <w:pPr>
              <w:autoSpaceDE w:val="0"/>
              <w:autoSpaceDN w:val="0"/>
              <w:adjustRightInd w:val="0"/>
              <w:spacing w:line="300" w:lineRule="atLeast"/>
              <w:rPr>
                <w:b/>
                <w:bCs/>
                <w:color w:val="000000"/>
                <w:sz w:val="20"/>
                <w:szCs w:val="20"/>
              </w:rPr>
            </w:pPr>
            <w:r w:rsidRPr="00B85AF2">
              <w:rPr>
                <w:b/>
                <w:bCs/>
                <w:color w:val="000000"/>
                <w:sz w:val="20"/>
                <w:szCs w:val="20"/>
              </w:rPr>
              <w:t>TOTAL</w:t>
            </w:r>
          </w:p>
        </w:tc>
        <w:tc>
          <w:tcPr>
            <w:tcW w:w="658" w:type="pct"/>
            <w:vAlign w:val="bottom"/>
          </w:tcPr>
          <w:p w14:paraId="3833A60D" w14:textId="77777777" w:rsidR="00243D18" w:rsidRPr="00B85AF2" w:rsidRDefault="00243D18">
            <w:pPr>
              <w:autoSpaceDE w:val="0"/>
              <w:autoSpaceDN w:val="0"/>
              <w:adjustRightInd w:val="0"/>
              <w:spacing w:line="300" w:lineRule="atLeast"/>
              <w:jc w:val="right"/>
              <w:rPr>
                <w:b/>
                <w:bCs/>
                <w:color w:val="000000"/>
                <w:sz w:val="20"/>
                <w:szCs w:val="20"/>
              </w:rPr>
            </w:pPr>
            <w:r w:rsidRPr="00B85AF2">
              <w:rPr>
                <w:b/>
                <w:bCs/>
                <w:color w:val="000000"/>
                <w:sz w:val="20"/>
                <w:szCs w:val="20"/>
              </w:rPr>
              <w:t>3854.46</w:t>
            </w:r>
          </w:p>
        </w:tc>
        <w:tc>
          <w:tcPr>
            <w:tcW w:w="403" w:type="pct"/>
            <w:vAlign w:val="bottom"/>
          </w:tcPr>
          <w:p w14:paraId="307613F8" w14:textId="77777777" w:rsidR="00243D18" w:rsidRPr="00B85AF2" w:rsidRDefault="00243D18">
            <w:pPr>
              <w:autoSpaceDE w:val="0"/>
              <w:autoSpaceDN w:val="0"/>
              <w:adjustRightInd w:val="0"/>
              <w:spacing w:line="300" w:lineRule="atLeast"/>
              <w:jc w:val="right"/>
              <w:rPr>
                <w:b/>
                <w:bCs/>
                <w:color w:val="000000"/>
                <w:sz w:val="20"/>
                <w:szCs w:val="20"/>
              </w:rPr>
            </w:pPr>
            <w:r w:rsidRPr="00B85AF2">
              <w:rPr>
                <w:b/>
                <w:bCs/>
                <w:color w:val="000000"/>
                <w:sz w:val="20"/>
                <w:szCs w:val="20"/>
              </w:rPr>
              <w:t>0.00</w:t>
            </w:r>
          </w:p>
        </w:tc>
        <w:tc>
          <w:tcPr>
            <w:tcW w:w="502" w:type="pct"/>
            <w:vAlign w:val="bottom"/>
          </w:tcPr>
          <w:p w14:paraId="3CE8E35E" w14:textId="77777777" w:rsidR="00243D18" w:rsidRPr="00B85AF2" w:rsidRDefault="00243D18">
            <w:pPr>
              <w:autoSpaceDE w:val="0"/>
              <w:autoSpaceDN w:val="0"/>
              <w:adjustRightInd w:val="0"/>
              <w:spacing w:line="300" w:lineRule="atLeast"/>
              <w:jc w:val="right"/>
              <w:rPr>
                <w:b/>
                <w:bCs/>
                <w:color w:val="000000"/>
                <w:sz w:val="20"/>
                <w:szCs w:val="20"/>
              </w:rPr>
            </w:pPr>
            <w:r w:rsidRPr="00B85AF2">
              <w:rPr>
                <w:b/>
                <w:bCs/>
                <w:color w:val="000000"/>
                <w:sz w:val="20"/>
                <w:szCs w:val="20"/>
              </w:rPr>
              <w:t>0.00</w:t>
            </w:r>
          </w:p>
        </w:tc>
        <w:tc>
          <w:tcPr>
            <w:tcW w:w="502" w:type="pct"/>
            <w:vAlign w:val="bottom"/>
          </w:tcPr>
          <w:p w14:paraId="4D67518F" w14:textId="77777777" w:rsidR="00243D18" w:rsidRPr="00B85AF2" w:rsidRDefault="00243D18">
            <w:pPr>
              <w:autoSpaceDE w:val="0"/>
              <w:autoSpaceDN w:val="0"/>
              <w:adjustRightInd w:val="0"/>
              <w:spacing w:line="300" w:lineRule="atLeast"/>
              <w:jc w:val="right"/>
              <w:rPr>
                <w:b/>
                <w:bCs/>
                <w:color w:val="000000"/>
                <w:sz w:val="20"/>
                <w:szCs w:val="20"/>
              </w:rPr>
            </w:pPr>
            <w:r w:rsidRPr="00B85AF2">
              <w:rPr>
                <w:b/>
                <w:bCs/>
                <w:color w:val="000000"/>
                <w:sz w:val="20"/>
                <w:szCs w:val="20"/>
              </w:rPr>
              <w:t>4685.46</w:t>
            </w:r>
          </w:p>
        </w:tc>
        <w:tc>
          <w:tcPr>
            <w:tcW w:w="772" w:type="pct"/>
            <w:tcBorders>
              <w:left w:val="single" w:sz="16" w:space="0" w:color="000000"/>
            </w:tcBorders>
            <w:vAlign w:val="bottom"/>
          </w:tcPr>
          <w:p w14:paraId="0FB0AE93"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 </w:t>
            </w:r>
          </w:p>
        </w:tc>
        <w:tc>
          <w:tcPr>
            <w:tcW w:w="625" w:type="pct"/>
            <w:vAlign w:val="bottom"/>
          </w:tcPr>
          <w:p w14:paraId="0825E5CB" w14:textId="77777777" w:rsidR="00243D18" w:rsidRPr="00B85AF2" w:rsidRDefault="00243D18">
            <w:pPr>
              <w:autoSpaceDE w:val="0"/>
              <w:autoSpaceDN w:val="0"/>
              <w:adjustRightInd w:val="0"/>
              <w:spacing w:line="300" w:lineRule="atLeast"/>
              <w:rPr>
                <w:color w:val="000000"/>
                <w:sz w:val="20"/>
                <w:szCs w:val="20"/>
              </w:rPr>
            </w:pPr>
          </w:p>
        </w:tc>
      </w:tr>
      <w:tr w:rsidR="00B85AF2" w:rsidRPr="00B85AF2" w14:paraId="1003542E" w14:textId="77777777" w:rsidTr="00B85AF2">
        <w:tblPrEx>
          <w:tblBorders>
            <w:top w:val="none" w:sz="0" w:space="0" w:color="auto"/>
          </w:tblBorders>
        </w:tblPrEx>
        <w:trPr>
          <w:gridAfter w:val="4"/>
          <w:wAfter w:w="7920" w:type="dxa"/>
        </w:trPr>
        <w:tc>
          <w:tcPr>
            <w:tcW w:w="1538" w:type="pct"/>
            <w:vAlign w:val="bottom"/>
          </w:tcPr>
          <w:p w14:paraId="1A9E92B8" w14:textId="77777777" w:rsidR="00243D18" w:rsidRPr="00B85AF2" w:rsidRDefault="00243D18">
            <w:pPr>
              <w:autoSpaceDE w:val="0"/>
              <w:autoSpaceDN w:val="0"/>
              <w:adjustRightInd w:val="0"/>
              <w:spacing w:line="300" w:lineRule="atLeast"/>
              <w:rPr>
                <w:color w:val="000000"/>
                <w:sz w:val="20"/>
                <w:szCs w:val="20"/>
              </w:rPr>
            </w:pPr>
          </w:p>
        </w:tc>
        <w:tc>
          <w:tcPr>
            <w:tcW w:w="658" w:type="pct"/>
            <w:vAlign w:val="bottom"/>
          </w:tcPr>
          <w:p w14:paraId="506F59FC"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5ADBFAC7"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44308327"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1424475D" w14:textId="77777777" w:rsidR="00243D18" w:rsidRPr="00B85AF2" w:rsidRDefault="00243D18">
            <w:pPr>
              <w:autoSpaceDE w:val="0"/>
              <w:autoSpaceDN w:val="0"/>
              <w:adjustRightInd w:val="0"/>
              <w:spacing w:line="300" w:lineRule="atLeast"/>
              <w:rPr>
                <w:color w:val="000000"/>
                <w:sz w:val="20"/>
                <w:szCs w:val="20"/>
              </w:rPr>
            </w:pPr>
          </w:p>
        </w:tc>
        <w:tc>
          <w:tcPr>
            <w:tcW w:w="772" w:type="pct"/>
            <w:tcBorders>
              <w:left w:val="single" w:sz="16" w:space="0" w:color="000000"/>
            </w:tcBorders>
            <w:vAlign w:val="bottom"/>
          </w:tcPr>
          <w:p w14:paraId="4ED2663E"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 </w:t>
            </w:r>
          </w:p>
        </w:tc>
        <w:tc>
          <w:tcPr>
            <w:tcW w:w="625" w:type="pct"/>
            <w:vAlign w:val="bottom"/>
          </w:tcPr>
          <w:p w14:paraId="78A93FD9" w14:textId="77777777" w:rsidR="00243D18" w:rsidRPr="00B85AF2" w:rsidRDefault="00243D18">
            <w:pPr>
              <w:autoSpaceDE w:val="0"/>
              <w:autoSpaceDN w:val="0"/>
              <w:adjustRightInd w:val="0"/>
              <w:spacing w:line="300" w:lineRule="atLeast"/>
              <w:rPr>
                <w:color w:val="000000"/>
                <w:sz w:val="20"/>
                <w:szCs w:val="20"/>
              </w:rPr>
            </w:pPr>
          </w:p>
        </w:tc>
      </w:tr>
      <w:tr w:rsidR="00B85AF2" w:rsidRPr="00B85AF2" w14:paraId="000D4383" w14:textId="77777777" w:rsidTr="00B85AF2">
        <w:tblPrEx>
          <w:tblBorders>
            <w:top w:val="none" w:sz="0" w:space="0" w:color="auto"/>
          </w:tblBorders>
        </w:tblPrEx>
        <w:trPr>
          <w:gridAfter w:val="4"/>
          <w:wAfter w:w="7920" w:type="dxa"/>
        </w:trPr>
        <w:tc>
          <w:tcPr>
            <w:tcW w:w="1538" w:type="pct"/>
            <w:vAlign w:val="bottom"/>
          </w:tcPr>
          <w:p w14:paraId="6AC1355C" w14:textId="77777777" w:rsidR="00243D18" w:rsidRPr="00B85AF2" w:rsidRDefault="00243D18">
            <w:pPr>
              <w:autoSpaceDE w:val="0"/>
              <w:autoSpaceDN w:val="0"/>
              <w:adjustRightInd w:val="0"/>
              <w:spacing w:line="300" w:lineRule="atLeast"/>
              <w:rPr>
                <w:b/>
                <w:bCs/>
                <w:color w:val="000000"/>
                <w:sz w:val="20"/>
                <w:szCs w:val="20"/>
              </w:rPr>
            </w:pPr>
            <w:r w:rsidRPr="00B85AF2">
              <w:rPr>
                <w:b/>
                <w:bCs/>
                <w:color w:val="000000"/>
                <w:sz w:val="20"/>
                <w:szCs w:val="20"/>
              </w:rPr>
              <w:t>EXPENDITURES</w:t>
            </w:r>
          </w:p>
        </w:tc>
        <w:tc>
          <w:tcPr>
            <w:tcW w:w="658" w:type="pct"/>
            <w:vAlign w:val="bottom"/>
          </w:tcPr>
          <w:p w14:paraId="112903A9"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6D7E19D2"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19B18CAB"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4B6E4DDE" w14:textId="77777777" w:rsidR="00243D18" w:rsidRPr="00B85AF2" w:rsidRDefault="00243D18">
            <w:pPr>
              <w:autoSpaceDE w:val="0"/>
              <w:autoSpaceDN w:val="0"/>
              <w:adjustRightInd w:val="0"/>
              <w:spacing w:line="300" w:lineRule="atLeast"/>
              <w:rPr>
                <w:color w:val="000000"/>
                <w:sz w:val="20"/>
                <w:szCs w:val="20"/>
              </w:rPr>
            </w:pPr>
          </w:p>
        </w:tc>
        <w:tc>
          <w:tcPr>
            <w:tcW w:w="772" w:type="pct"/>
            <w:tcBorders>
              <w:left w:val="single" w:sz="16" w:space="0" w:color="000000"/>
            </w:tcBorders>
            <w:vAlign w:val="bottom"/>
          </w:tcPr>
          <w:p w14:paraId="61AE1E01"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Rest</w:t>
            </w:r>
          </w:p>
        </w:tc>
        <w:tc>
          <w:tcPr>
            <w:tcW w:w="625" w:type="pct"/>
            <w:vAlign w:val="bottom"/>
          </w:tcPr>
          <w:p w14:paraId="6FC1FCD4" w14:textId="77777777" w:rsidR="00243D18" w:rsidRPr="00B85AF2" w:rsidRDefault="00243D18">
            <w:pPr>
              <w:autoSpaceDE w:val="0"/>
              <w:autoSpaceDN w:val="0"/>
              <w:adjustRightInd w:val="0"/>
              <w:spacing w:line="300" w:lineRule="atLeast"/>
              <w:rPr>
                <w:color w:val="000000"/>
                <w:sz w:val="20"/>
                <w:szCs w:val="20"/>
              </w:rPr>
            </w:pPr>
          </w:p>
        </w:tc>
      </w:tr>
      <w:tr w:rsidR="00B85AF2" w:rsidRPr="00B85AF2" w14:paraId="7D9481B1" w14:textId="77777777" w:rsidTr="00B85AF2">
        <w:tblPrEx>
          <w:tblBorders>
            <w:top w:val="none" w:sz="0" w:space="0" w:color="auto"/>
          </w:tblBorders>
        </w:tblPrEx>
        <w:trPr>
          <w:gridAfter w:val="4"/>
          <w:wAfter w:w="7920" w:type="dxa"/>
        </w:trPr>
        <w:tc>
          <w:tcPr>
            <w:tcW w:w="1538" w:type="pct"/>
            <w:vAlign w:val="bottom"/>
          </w:tcPr>
          <w:p w14:paraId="17E39AAF"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Secretary Expenses</w:t>
            </w:r>
          </w:p>
        </w:tc>
        <w:tc>
          <w:tcPr>
            <w:tcW w:w="658" w:type="pct"/>
            <w:vAlign w:val="bottom"/>
          </w:tcPr>
          <w:p w14:paraId="11B1F7DB"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737E4A3E"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4EF31152"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5DEC54AC" w14:textId="77777777" w:rsidR="00243D18" w:rsidRPr="00B85AF2" w:rsidRDefault="00243D18">
            <w:pPr>
              <w:autoSpaceDE w:val="0"/>
              <w:autoSpaceDN w:val="0"/>
              <w:adjustRightInd w:val="0"/>
              <w:spacing w:line="300" w:lineRule="atLeast"/>
              <w:rPr>
                <w:color w:val="000000"/>
                <w:sz w:val="20"/>
                <w:szCs w:val="20"/>
              </w:rPr>
            </w:pPr>
          </w:p>
        </w:tc>
        <w:tc>
          <w:tcPr>
            <w:tcW w:w="772" w:type="pct"/>
            <w:tcBorders>
              <w:left w:val="single" w:sz="16" w:space="0" w:color="000000"/>
            </w:tcBorders>
            <w:vAlign w:val="bottom"/>
          </w:tcPr>
          <w:p w14:paraId="4E793B2D" w14:textId="77777777" w:rsidR="00243D18" w:rsidRPr="00B85AF2" w:rsidRDefault="00243D18">
            <w:pPr>
              <w:autoSpaceDE w:val="0"/>
              <w:autoSpaceDN w:val="0"/>
              <w:adjustRightInd w:val="0"/>
              <w:spacing w:line="300" w:lineRule="atLeast"/>
              <w:rPr>
                <w:b/>
                <w:bCs/>
                <w:color w:val="000000"/>
                <w:sz w:val="20"/>
                <w:szCs w:val="20"/>
              </w:rPr>
            </w:pPr>
            <w:r w:rsidRPr="00B85AF2">
              <w:rPr>
                <w:b/>
                <w:bCs/>
                <w:color w:val="000000"/>
                <w:sz w:val="20"/>
                <w:szCs w:val="20"/>
              </w:rPr>
              <w:t>Unrest</w:t>
            </w:r>
          </w:p>
        </w:tc>
        <w:tc>
          <w:tcPr>
            <w:tcW w:w="625" w:type="pct"/>
            <w:vAlign w:val="bottom"/>
          </w:tcPr>
          <w:p w14:paraId="1BE00E62"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3754.95</w:t>
            </w:r>
          </w:p>
        </w:tc>
      </w:tr>
      <w:tr w:rsidR="00B85AF2" w:rsidRPr="00B85AF2" w14:paraId="22A4151D" w14:textId="77777777" w:rsidTr="00B85AF2">
        <w:tblPrEx>
          <w:tblBorders>
            <w:top w:val="none" w:sz="0" w:space="0" w:color="auto"/>
          </w:tblBorders>
        </w:tblPrEx>
        <w:trPr>
          <w:gridAfter w:val="4"/>
          <w:wAfter w:w="7920" w:type="dxa"/>
        </w:trPr>
        <w:tc>
          <w:tcPr>
            <w:tcW w:w="1538" w:type="pct"/>
            <w:vAlign w:val="bottom"/>
          </w:tcPr>
          <w:p w14:paraId="45405711"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Web Support</w:t>
            </w:r>
          </w:p>
        </w:tc>
        <w:tc>
          <w:tcPr>
            <w:tcW w:w="658" w:type="pct"/>
            <w:vAlign w:val="bottom"/>
          </w:tcPr>
          <w:p w14:paraId="5058F314"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7F72202D"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58495D5A"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118F1B0B"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499.26</w:t>
            </w:r>
          </w:p>
        </w:tc>
        <w:tc>
          <w:tcPr>
            <w:tcW w:w="772" w:type="pct"/>
            <w:tcBorders>
              <w:left w:val="single" w:sz="16" w:space="0" w:color="000000"/>
            </w:tcBorders>
            <w:vAlign w:val="bottom"/>
          </w:tcPr>
          <w:p w14:paraId="3A0D2434" w14:textId="77777777" w:rsidR="00243D18" w:rsidRPr="00B85AF2" w:rsidRDefault="00243D18">
            <w:pPr>
              <w:autoSpaceDE w:val="0"/>
              <w:autoSpaceDN w:val="0"/>
              <w:adjustRightInd w:val="0"/>
              <w:spacing w:line="300" w:lineRule="atLeast"/>
              <w:rPr>
                <w:b/>
                <w:bCs/>
                <w:color w:val="000000"/>
                <w:sz w:val="20"/>
                <w:szCs w:val="20"/>
              </w:rPr>
            </w:pPr>
            <w:r w:rsidRPr="00B85AF2">
              <w:rPr>
                <w:b/>
                <w:bCs/>
                <w:color w:val="000000"/>
                <w:sz w:val="20"/>
                <w:szCs w:val="20"/>
              </w:rPr>
              <w:t> </w:t>
            </w:r>
          </w:p>
        </w:tc>
        <w:tc>
          <w:tcPr>
            <w:tcW w:w="625" w:type="pct"/>
            <w:vAlign w:val="bottom"/>
          </w:tcPr>
          <w:p w14:paraId="2532A301" w14:textId="77777777" w:rsidR="00243D18" w:rsidRPr="00B85AF2" w:rsidRDefault="00243D18">
            <w:pPr>
              <w:autoSpaceDE w:val="0"/>
              <w:autoSpaceDN w:val="0"/>
              <w:adjustRightInd w:val="0"/>
              <w:spacing w:line="300" w:lineRule="atLeast"/>
              <w:rPr>
                <w:b/>
                <w:bCs/>
                <w:color w:val="000000"/>
                <w:sz w:val="20"/>
                <w:szCs w:val="20"/>
              </w:rPr>
            </w:pPr>
          </w:p>
        </w:tc>
      </w:tr>
      <w:tr w:rsidR="00B85AF2" w:rsidRPr="00B85AF2" w14:paraId="7C7DC57B" w14:textId="77777777" w:rsidTr="00B85AF2">
        <w:tblPrEx>
          <w:tblBorders>
            <w:top w:val="none" w:sz="0" w:space="0" w:color="auto"/>
          </w:tblBorders>
        </w:tblPrEx>
        <w:trPr>
          <w:gridAfter w:val="4"/>
          <w:wAfter w:w="7920" w:type="dxa"/>
        </w:trPr>
        <w:tc>
          <w:tcPr>
            <w:tcW w:w="1538" w:type="pct"/>
            <w:vAlign w:val="bottom"/>
          </w:tcPr>
          <w:p w14:paraId="0BCAB269"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Corporate Filing Fee</w:t>
            </w:r>
          </w:p>
        </w:tc>
        <w:tc>
          <w:tcPr>
            <w:tcW w:w="658" w:type="pct"/>
            <w:vAlign w:val="bottom"/>
          </w:tcPr>
          <w:p w14:paraId="7A2B1472"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61.25</w:t>
            </w:r>
          </w:p>
        </w:tc>
        <w:tc>
          <w:tcPr>
            <w:tcW w:w="403" w:type="pct"/>
            <w:vAlign w:val="bottom"/>
          </w:tcPr>
          <w:p w14:paraId="61BC635B"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133C8356"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13873597"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61.25</w:t>
            </w:r>
          </w:p>
        </w:tc>
        <w:tc>
          <w:tcPr>
            <w:tcW w:w="772" w:type="pct"/>
            <w:tcBorders>
              <w:left w:val="single" w:sz="16" w:space="0" w:color="000000"/>
            </w:tcBorders>
            <w:vAlign w:val="bottom"/>
          </w:tcPr>
          <w:p w14:paraId="451F8FF0"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 </w:t>
            </w:r>
          </w:p>
        </w:tc>
        <w:tc>
          <w:tcPr>
            <w:tcW w:w="625" w:type="pct"/>
            <w:vAlign w:val="bottom"/>
          </w:tcPr>
          <w:p w14:paraId="66E1B8DC" w14:textId="77777777" w:rsidR="00243D18" w:rsidRPr="00B85AF2" w:rsidRDefault="00243D18">
            <w:pPr>
              <w:autoSpaceDE w:val="0"/>
              <w:autoSpaceDN w:val="0"/>
              <w:adjustRightInd w:val="0"/>
              <w:spacing w:line="300" w:lineRule="atLeast"/>
              <w:rPr>
                <w:color w:val="000000"/>
                <w:sz w:val="20"/>
                <w:szCs w:val="20"/>
              </w:rPr>
            </w:pPr>
          </w:p>
        </w:tc>
      </w:tr>
      <w:tr w:rsidR="00B85AF2" w:rsidRPr="00B85AF2" w14:paraId="4EBA2E49" w14:textId="77777777" w:rsidTr="00B85AF2">
        <w:tblPrEx>
          <w:tblBorders>
            <w:top w:val="none" w:sz="0" w:space="0" w:color="auto"/>
          </w:tblBorders>
        </w:tblPrEx>
        <w:trPr>
          <w:gridAfter w:val="4"/>
          <w:wAfter w:w="7920" w:type="dxa"/>
        </w:trPr>
        <w:tc>
          <w:tcPr>
            <w:tcW w:w="1538" w:type="pct"/>
            <w:vAlign w:val="bottom"/>
          </w:tcPr>
          <w:p w14:paraId="000DFFAA"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Grants</w:t>
            </w:r>
          </w:p>
        </w:tc>
        <w:tc>
          <w:tcPr>
            <w:tcW w:w="658" w:type="pct"/>
            <w:vAlign w:val="bottom"/>
          </w:tcPr>
          <w:p w14:paraId="3415D987"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4546CF6F"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4890B010"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71BF2E60"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200.00</w:t>
            </w:r>
          </w:p>
        </w:tc>
        <w:tc>
          <w:tcPr>
            <w:tcW w:w="772" w:type="pct"/>
            <w:tcBorders>
              <w:left w:val="single" w:sz="16" w:space="0" w:color="000000"/>
            </w:tcBorders>
            <w:vAlign w:val="bottom"/>
          </w:tcPr>
          <w:p w14:paraId="4E630D8A"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Bank Statement</w:t>
            </w:r>
          </w:p>
        </w:tc>
        <w:tc>
          <w:tcPr>
            <w:tcW w:w="625" w:type="pct"/>
            <w:vAlign w:val="bottom"/>
          </w:tcPr>
          <w:p w14:paraId="490B39EE"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3754.95</w:t>
            </w:r>
          </w:p>
        </w:tc>
      </w:tr>
      <w:tr w:rsidR="00B85AF2" w:rsidRPr="00B85AF2" w14:paraId="52F4914F" w14:textId="77777777" w:rsidTr="00B85AF2">
        <w:tblPrEx>
          <w:tblBorders>
            <w:top w:val="none" w:sz="0" w:space="0" w:color="auto"/>
          </w:tblBorders>
        </w:tblPrEx>
        <w:trPr>
          <w:gridAfter w:val="4"/>
          <w:wAfter w:w="7920" w:type="dxa"/>
        </w:trPr>
        <w:tc>
          <w:tcPr>
            <w:tcW w:w="1538" w:type="pct"/>
            <w:vAlign w:val="bottom"/>
          </w:tcPr>
          <w:p w14:paraId="578E83A7"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Board Workshop</w:t>
            </w:r>
          </w:p>
        </w:tc>
        <w:tc>
          <w:tcPr>
            <w:tcW w:w="658" w:type="pct"/>
            <w:vAlign w:val="bottom"/>
          </w:tcPr>
          <w:p w14:paraId="115D9568"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4E39744C"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0D2F6652"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  </w:t>
            </w:r>
          </w:p>
        </w:tc>
        <w:tc>
          <w:tcPr>
            <w:tcW w:w="502" w:type="pct"/>
            <w:vAlign w:val="bottom"/>
          </w:tcPr>
          <w:p w14:paraId="6E75220A"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170.00</w:t>
            </w:r>
          </w:p>
        </w:tc>
        <w:tc>
          <w:tcPr>
            <w:tcW w:w="772" w:type="pct"/>
            <w:tcBorders>
              <w:left w:val="single" w:sz="16" w:space="0" w:color="000000"/>
            </w:tcBorders>
            <w:vAlign w:val="bottom"/>
          </w:tcPr>
          <w:p w14:paraId="1EA7DA10"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Checks not</w:t>
            </w:r>
          </w:p>
        </w:tc>
        <w:tc>
          <w:tcPr>
            <w:tcW w:w="625" w:type="pct"/>
            <w:vAlign w:val="bottom"/>
          </w:tcPr>
          <w:p w14:paraId="2865582D" w14:textId="77777777" w:rsidR="00243D18" w:rsidRPr="00B85AF2" w:rsidRDefault="00243D18">
            <w:pPr>
              <w:autoSpaceDE w:val="0"/>
              <w:autoSpaceDN w:val="0"/>
              <w:adjustRightInd w:val="0"/>
              <w:spacing w:line="300" w:lineRule="atLeast"/>
              <w:rPr>
                <w:color w:val="000000"/>
                <w:sz w:val="20"/>
                <w:szCs w:val="20"/>
              </w:rPr>
            </w:pPr>
          </w:p>
        </w:tc>
      </w:tr>
      <w:tr w:rsidR="00B85AF2" w:rsidRPr="00B85AF2" w14:paraId="4ADF9083" w14:textId="77777777" w:rsidTr="00B85AF2">
        <w:tblPrEx>
          <w:tblBorders>
            <w:top w:val="none" w:sz="0" w:space="0" w:color="auto"/>
          </w:tblBorders>
        </w:tblPrEx>
        <w:trPr>
          <w:gridAfter w:val="4"/>
          <w:wAfter w:w="7920" w:type="dxa"/>
        </w:trPr>
        <w:tc>
          <w:tcPr>
            <w:tcW w:w="1538" w:type="pct"/>
            <w:vAlign w:val="bottom"/>
          </w:tcPr>
          <w:p w14:paraId="0B77712C" w14:textId="77777777" w:rsidR="00243D18" w:rsidRPr="00B85AF2" w:rsidRDefault="00243D18">
            <w:pPr>
              <w:autoSpaceDE w:val="0"/>
              <w:autoSpaceDN w:val="0"/>
              <w:adjustRightInd w:val="0"/>
              <w:spacing w:line="300" w:lineRule="atLeast"/>
              <w:rPr>
                <w:color w:val="000000"/>
                <w:sz w:val="20"/>
                <w:szCs w:val="20"/>
              </w:rPr>
            </w:pPr>
          </w:p>
        </w:tc>
        <w:tc>
          <w:tcPr>
            <w:tcW w:w="658" w:type="pct"/>
            <w:vAlign w:val="bottom"/>
          </w:tcPr>
          <w:p w14:paraId="003D66ED"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4EA23F94"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416DF46C"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3246AB6D" w14:textId="77777777" w:rsidR="00243D18" w:rsidRPr="00B85AF2" w:rsidRDefault="00243D18">
            <w:pPr>
              <w:autoSpaceDE w:val="0"/>
              <w:autoSpaceDN w:val="0"/>
              <w:adjustRightInd w:val="0"/>
              <w:spacing w:line="300" w:lineRule="atLeast"/>
              <w:rPr>
                <w:color w:val="000000"/>
                <w:sz w:val="20"/>
                <w:szCs w:val="20"/>
              </w:rPr>
            </w:pPr>
          </w:p>
        </w:tc>
        <w:tc>
          <w:tcPr>
            <w:tcW w:w="772" w:type="pct"/>
            <w:tcBorders>
              <w:left w:val="single" w:sz="16" w:space="0" w:color="000000"/>
            </w:tcBorders>
            <w:vAlign w:val="bottom"/>
          </w:tcPr>
          <w:p w14:paraId="5C2B466B"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Recorded</w:t>
            </w:r>
          </w:p>
        </w:tc>
        <w:tc>
          <w:tcPr>
            <w:tcW w:w="625" w:type="pct"/>
            <w:vAlign w:val="bottom"/>
          </w:tcPr>
          <w:p w14:paraId="03395E34" w14:textId="77777777" w:rsidR="00243D18" w:rsidRPr="00B85AF2" w:rsidRDefault="00243D18">
            <w:pPr>
              <w:autoSpaceDE w:val="0"/>
              <w:autoSpaceDN w:val="0"/>
              <w:adjustRightInd w:val="0"/>
              <w:spacing w:line="300" w:lineRule="atLeast"/>
              <w:rPr>
                <w:color w:val="000000"/>
                <w:sz w:val="20"/>
                <w:szCs w:val="20"/>
              </w:rPr>
            </w:pPr>
          </w:p>
        </w:tc>
      </w:tr>
      <w:tr w:rsidR="00B85AF2" w:rsidRPr="00B85AF2" w14:paraId="6ECBA596" w14:textId="77777777" w:rsidTr="00B85AF2">
        <w:tblPrEx>
          <w:tblBorders>
            <w:top w:val="none" w:sz="0" w:space="0" w:color="auto"/>
          </w:tblBorders>
        </w:tblPrEx>
        <w:trPr>
          <w:gridAfter w:val="4"/>
          <w:wAfter w:w="7920" w:type="dxa"/>
        </w:trPr>
        <w:tc>
          <w:tcPr>
            <w:tcW w:w="1538" w:type="pct"/>
            <w:vAlign w:val="bottom"/>
          </w:tcPr>
          <w:p w14:paraId="7DB7BE17" w14:textId="77777777" w:rsidR="00243D18" w:rsidRPr="00B85AF2" w:rsidRDefault="00243D18">
            <w:pPr>
              <w:autoSpaceDE w:val="0"/>
              <w:autoSpaceDN w:val="0"/>
              <w:adjustRightInd w:val="0"/>
              <w:spacing w:line="300" w:lineRule="atLeast"/>
              <w:rPr>
                <w:b/>
                <w:bCs/>
                <w:color w:val="000000"/>
                <w:sz w:val="20"/>
                <w:szCs w:val="20"/>
              </w:rPr>
            </w:pPr>
            <w:r w:rsidRPr="00B85AF2">
              <w:rPr>
                <w:b/>
                <w:bCs/>
                <w:color w:val="000000"/>
                <w:sz w:val="20"/>
                <w:szCs w:val="20"/>
              </w:rPr>
              <w:t>RESERVES</w:t>
            </w:r>
          </w:p>
        </w:tc>
        <w:tc>
          <w:tcPr>
            <w:tcW w:w="658" w:type="pct"/>
            <w:vAlign w:val="bottom"/>
          </w:tcPr>
          <w:p w14:paraId="0D047AA9"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7FE25412"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28C03CF6"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71EF7E1C" w14:textId="77777777" w:rsidR="00243D18" w:rsidRPr="00B85AF2" w:rsidRDefault="00243D18">
            <w:pPr>
              <w:autoSpaceDE w:val="0"/>
              <w:autoSpaceDN w:val="0"/>
              <w:adjustRightInd w:val="0"/>
              <w:spacing w:line="300" w:lineRule="atLeast"/>
              <w:rPr>
                <w:color w:val="000000"/>
                <w:sz w:val="20"/>
                <w:szCs w:val="20"/>
              </w:rPr>
            </w:pPr>
          </w:p>
        </w:tc>
        <w:tc>
          <w:tcPr>
            <w:tcW w:w="772" w:type="pct"/>
            <w:tcBorders>
              <w:left w:val="single" w:sz="16" w:space="0" w:color="000000"/>
            </w:tcBorders>
            <w:vAlign w:val="bottom"/>
          </w:tcPr>
          <w:p w14:paraId="0BC5E2B9"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 </w:t>
            </w:r>
          </w:p>
        </w:tc>
        <w:tc>
          <w:tcPr>
            <w:tcW w:w="625" w:type="pct"/>
            <w:vAlign w:val="bottom"/>
          </w:tcPr>
          <w:p w14:paraId="41979212" w14:textId="77777777" w:rsidR="00243D18" w:rsidRPr="00B85AF2" w:rsidRDefault="00243D18">
            <w:pPr>
              <w:autoSpaceDE w:val="0"/>
              <w:autoSpaceDN w:val="0"/>
              <w:adjustRightInd w:val="0"/>
              <w:spacing w:line="300" w:lineRule="atLeast"/>
              <w:rPr>
                <w:color w:val="000000"/>
                <w:sz w:val="20"/>
                <w:szCs w:val="20"/>
              </w:rPr>
            </w:pPr>
          </w:p>
        </w:tc>
      </w:tr>
      <w:tr w:rsidR="00B85AF2" w:rsidRPr="00B85AF2" w14:paraId="366E288B" w14:textId="77777777" w:rsidTr="00B85AF2">
        <w:tblPrEx>
          <w:tblBorders>
            <w:top w:val="none" w:sz="0" w:space="0" w:color="auto"/>
          </w:tblBorders>
        </w:tblPrEx>
        <w:trPr>
          <w:gridAfter w:val="4"/>
          <w:wAfter w:w="7920" w:type="dxa"/>
        </w:trPr>
        <w:tc>
          <w:tcPr>
            <w:tcW w:w="1538" w:type="pct"/>
            <w:vAlign w:val="bottom"/>
          </w:tcPr>
          <w:p w14:paraId="159C5EA9" w14:textId="77777777" w:rsidR="00243D18" w:rsidRPr="00B85AF2" w:rsidRDefault="00243D18">
            <w:pPr>
              <w:autoSpaceDE w:val="0"/>
              <w:autoSpaceDN w:val="0"/>
              <w:adjustRightInd w:val="0"/>
              <w:spacing w:line="300" w:lineRule="atLeast"/>
              <w:rPr>
                <w:color w:val="000000"/>
                <w:sz w:val="20"/>
                <w:szCs w:val="20"/>
              </w:rPr>
            </w:pPr>
          </w:p>
        </w:tc>
        <w:tc>
          <w:tcPr>
            <w:tcW w:w="658" w:type="pct"/>
            <w:vAlign w:val="bottom"/>
          </w:tcPr>
          <w:p w14:paraId="2AE833EA"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291C6C87"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427C4CB0"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3596C704" w14:textId="77777777" w:rsidR="00243D18" w:rsidRPr="00B85AF2" w:rsidRDefault="00243D18">
            <w:pPr>
              <w:autoSpaceDE w:val="0"/>
              <w:autoSpaceDN w:val="0"/>
              <w:adjustRightInd w:val="0"/>
              <w:spacing w:line="300" w:lineRule="atLeast"/>
              <w:rPr>
                <w:color w:val="000000"/>
                <w:sz w:val="20"/>
                <w:szCs w:val="20"/>
              </w:rPr>
            </w:pPr>
          </w:p>
        </w:tc>
        <w:tc>
          <w:tcPr>
            <w:tcW w:w="772" w:type="pct"/>
            <w:tcBorders>
              <w:left w:val="single" w:sz="16" w:space="0" w:color="000000"/>
            </w:tcBorders>
            <w:vAlign w:val="bottom"/>
          </w:tcPr>
          <w:p w14:paraId="745DBE70"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Deposits not</w:t>
            </w:r>
          </w:p>
        </w:tc>
        <w:tc>
          <w:tcPr>
            <w:tcW w:w="625" w:type="pct"/>
            <w:vAlign w:val="bottom"/>
          </w:tcPr>
          <w:p w14:paraId="4B5FD4A9" w14:textId="77777777" w:rsidR="00243D18" w:rsidRPr="00B85AF2" w:rsidRDefault="00243D18">
            <w:pPr>
              <w:autoSpaceDE w:val="0"/>
              <w:autoSpaceDN w:val="0"/>
              <w:adjustRightInd w:val="0"/>
              <w:spacing w:line="300" w:lineRule="atLeast"/>
              <w:rPr>
                <w:color w:val="000000"/>
                <w:sz w:val="20"/>
                <w:szCs w:val="20"/>
              </w:rPr>
            </w:pPr>
          </w:p>
        </w:tc>
      </w:tr>
      <w:tr w:rsidR="00B85AF2" w:rsidRPr="00B85AF2" w14:paraId="7AA63A9B" w14:textId="77777777" w:rsidTr="00B85AF2">
        <w:tblPrEx>
          <w:tblBorders>
            <w:top w:val="none" w:sz="0" w:space="0" w:color="auto"/>
          </w:tblBorders>
        </w:tblPrEx>
        <w:trPr>
          <w:gridAfter w:val="4"/>
          <w:wAfter w:w="7920" w:type="dxa"/>
        </w:trPr>
        <w:tc>
          <w:tcPr>
            <w:tcW w:w="1538" w:type="pct"/>
            <w:vAlign w:val="bottom"/>
          </w:tcPr>
          <w:p w14:paraId="3B162B79" w14:textId="77777777" w:rsidR="00243D18" w:rsidRPr="00B85AF2" w:rsidRDefault="00243D18">
            <w:pPr>
              <w:autoSpaceDE w:val="0"/>
              <w:autoSpaceDN w:val="0"/>
              <w:adjustRightInd w:val="0"/>
              <w:spacing w:line="300" w:lineRule="atLeast"/>
              <w:rPr>
                <w:color w:val="000000"/>
                <w:sz w:val="20"/>
                <w:szCs w:val="20"/>
              </w:rPr>
            </w:pPr>
          </w:p>
        </w:tc>
        <w:tc>
          <w:tcPr>
            <w:tcW w:w="658" w:type="pct"/>
            <w:vAlign w:val="bottom"/>
          </w:tcPr>
          <w:p w14:paraId="5C8E85AA"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62AABA40"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4AB80DE1"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11F94868" w14:textId="77777777" w:rsidR="00243D18" w:rsidRPr="00B85AF2" w:rsidRDefault="00243D18">
            <w:pPr>
              <w:autoSpaceDE w:val="0"/>
              <w:autoSpaceDN w:val="0"/>
              <w:adjustRightInd w:val="0"/>
              <w:spacing w:line="300" w:lineRule="atLeast"/>
              <w:rPr>
                <w:color w:val="000000"/>
                <w:sz w:val="20"/>
                <w:szCs w:val="20"/>
              </w:rPr>
            </w:pPr>
          </w:p>
        </w:tc>
        <w:tc>
          <w:tcPr>
            <w:tcW w:w="772" w:type="pct"/>
            <w:tcBorders>
              <w:left w:val="single" w:sz="16" w:space="0" w:color="000000"/>
            </w:tcBorders>
            <w:vAlign w:val="bottom"/>
          </w:tcPr>
          <w:p w14:paraId="235B8531"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Recorded</w:t>
            </w:r>
          </w:p>
        </w:tc>
        <w:tc>
          <w:tcPr>
            <w:tcW w:w="625" w:type="pct"/>
            <w:vAlign w:val="bottom"/>
          </w:tcPr>
          <w:p w14:paraId="09116040" w14:textId="77777777" w:rsidR="00243D18" w:rsidRPr="00B85AF2" w:rsidRDefault="00243D18">
            <w:pPr>
              <w:autoSpaceDE w:val="0"/>
              <w:autoSpaceDN w:val="0"/>
              <w:adjustRightInd w:val="0"/>
              <w:spacing w:line="300" w:lineRule="atLeast"/>
              <w:rPr>
                <w:color w:val="000000"/>
                <w:sz w:val="20"/>
                <w:szCs w:val="20"/>
              </w:rPr>
            </w:pPr>
          </w:p>
        </w:tc>
      </w:tr>
      <w:tr w:rsidR="00B85AF2" w:rsidRPr="00B85AF2" w14:paraId="485A60D9" w14:textId="77777777" w:rsidTr="00B85AF2">
        <w:tblPrEx>
          <w:tblBorders>
            <w:top w:val="none" w:sz="0" w:space="0" w:color="auto"/>
          </w:tblBorders>
        </w:tblPrEx>
        <w:trPr>
          <w:gridAfter w:val="4"/>
          <w:wAfter w:w="7920" w:type="dxa"/>
        </w:trPr>
        <w:tc>
          <w:tcPr>
            <w:tcW w:w="1538" w:type="pct"/>
            <w:vAlign w:val="bottom"/>
          </w:tcPr>
          <w:p w14:paraId="562357D3" w14:textId="77777777" w:rsidR="00243D18" w:rsidRPr="00B85AF2" w:rsidRDefault="00243D18">
            <w:pPr>
              <w:autoSpaceDE w:val="0"/>
              <w:autoSpaceDN w:val="0"/>
              <w:adjustRightInd w:val="0"/>
              <w:spacing w:line="300" w:lineRule="atLeast"/>
              <w:rPr>
                <w:color w:val="000000"/>
                <w:sz w:val="20"/>
                <w:szCs w:val="20"/>
              </w:rPr>
            </w:pPr>
          </w:p>
        </w:tc>
        <w:tc>
          <w:tcPr>
            <w:tcW w:w="658" w:type="pct"/>
            <w:vAlign w:val="bottom"/>
          </w:tcPr>
          <w:p w14:paraId="24ED1BE3"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37538BF6"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1B2D348F"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304623C6" w14:textId="77777777" w:rsidR="00243D18" w:rsidRPr="00B85AF2" w:rsidRDefault="00243D18">
            <w:pPr>
              <w:autoSpaceDE w:val="0"/>
              <w:autoSpaceDN w:val="0"/>
              <w:adjustRightInd w:val="0"/>
              <w:spacing w:line="300" w:lineRule="atLeast"/>
              <w:rPr>
                <w:color w:val="000000"/>
                <w:sz w:val="20"/>
                <w:szCs w:val="20"/>
              </w:rPr>
            </w:pPr>
          </w:p>
        </w:tc>
        <w:tc>
          <w:tcPr>
            <w:tcW w:w="772" w:type="pct"/>
            <w:tcBorders>
              <w:left w:val="single" w:sz="16" w:space="0" w:color="000000"/>
            </w:tcBorders>
            <w:vAlign w:val="bottom"/>
          </w:tcPr>
          <w:p w14:paraId="0DD723E5"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 </w:t>
            </w:r>
          </w:p>
        </w:tc>
        <w:tc>
          <w:tcPr>
            <w:tcW w:w="625" w:type="pct"/>
            <w:vAlign w:val="bottom"/>
          </w:tcPr>
          <w:p w14:paraId="1188CE2D" w14:textId="77777777" w:rsidR="00243D18" w:rsidRPr="00B85AF2" w:rsidRDefault="00243D18">
            <w:pPr>
              <w:autoSpaceDE w:val="0"/>
              <w:autoSpaceDN w:val="0"/>
              <w:adjustRightInd w:val="0"/>
              <w:spacing w:line="300" w:lineRule="atLeast"/>
              <w:rPr>
                <w:color w:val="000000"/>
                <w:sz w:val="20"/>
                <w:szCs w:val="20"/>
              </w:rPr>
            </w:pPr>
          </w:p>
        </w:tc>
      </w:tr>
      <w:tr w:rsidR="00B85AF2" w:rsidRPr="00B85AF2" w14:paraId="69FDA877" w14:textId="77777777" w:rsidTr="00B85AF2">
        <w:tblPrEx>
          <w:tblBorders>
            <w:top w:val="none" w:sz="0" w:space="0" w:color="auto"/>
          </w:tblBorders>
        </w:tblPrEx>
        <w:trPr>
          <w:gridAfter w:val="4"/>
          <w:wAfter w:w="7920" w:type="dxa"/>
        </w:trPr>
        <w:tc>
          <w:tcPr>
            <w:tcW w:w="1538" w:type="pct"/>
            <w:vAlign w:val="bottom"/>
          </w:tcPr>
          <w:p w14:paraId="4E425021" w14:textId="77777777" w:rsidR="00243D18" w:rsidRPr="00B85AF2" w:rsidRDefault="00243D18">
            <w:pPr>
              <w:autoSpaceDE w:val="0"/>
              <w:autoSpaceDN w:val="0"/>
              <w:adjustRightInd w:val="0"/>
              <w:spacing w:line="300" w:lineRule="atLeast"/>
              <w:rPr>
                <w:color w:val="000000"/>
                <w:sz w:val="20"/>
                <w:szCs w:val="20"/>
              </w:rPr>
            </w:pPr>
          </w:p>
        </w:tc>
        <w:tc>
          <w:tcPr>
            <w:tcW w:w="658" w:type="pct"/>
            <w:vAlign w:val="bottom"/>
          </w:tcPr>
          <w:p w14:paraId="6108E006"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2C871E72"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56A7D434"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7F84B218" w14:textId="77777777" w:rsidR="00243D18" w:rsidRPr="00B85AF2" w:rsidRDefault="00243D18">
            <w:pPr>
              <w:autoSpaceDE w:val="0"/>
              <w:autoSpaceDN w:val="0"/>
              <w:adjustRightInd w:val="0"/>
              <w:spacing w:line="300" w:lineRule="atLeast"/>
              <w:rPr>
                <w:color w:val="000000"/>
                <w:sz w:val="20"/>
                <w:szCs w:val="20"/>
              </w:rPr>
            </w:pPr>
          </w:p>
        </w:tc>
        <w:tc>
          <w:tcPr>
            <w:tcW w:w="772" w:type="pct"/>
            <w:tcBorders>
              <w:left w:val="single" w:sz="16" w:space="0" w:color="000000"/>
            </w:tcBorders>
            <w:vAlign w:val="bottom"/>
          </w:tcPr>
          <w:p w14:paraId="20B12F71"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Due to/from</w:t>
            </w:r>
          </w:p>
        </w:tc>
        <w:tc>
          <w:tcPr>
            <w:tcW w:w="625" w:type="pct"/>
            <w:vAlign w:val="bottom"/>
          </w:tcPr>
          <w:p w14:paraId="4875CB1B" w14:textId="77777777" w:rsidR="00243D18" w:rsidRPr="00B85AF2" w:rsidRDefault="00243D18">
            <w:pPr>
              <w:autoSpaceDE w:val="0"/>
              <w:autoSpaceDN w:val="0"/>
              <w:adjustRightInd w:val="0"/>
              <w:spacing w:line="300" w:lineRule="atLeast"/>
              <w:rPr>
                <w:color w:val="000000"/>
                <w:sz w:val="20"/>
                <w:szCs w:val="20"/>
              </w:rPr>
            </w:pPr>
          </w:p>
        </w:tc>
      </w:tr>
      <w:tr w:rsidR="00B85AF2" w:rsidRPr="00B85AF2" w14:paraId="39F99267" w14:textId="77777777" w:rsidTr="00B85AF2">
        <w:tblPrEx>
          <w:tblBorders>
            <w:top w:val="none" w:sz="0" w:space="0" w:color="auto"/>
          </w:tblBorders>
        </w:tblPrEx>
        <w:trPr>
          <w:gridAfter w:val="4"/>
          <w:wAfter w:w="7920" w:type="dxa"/>
        </w:trPr>
        <w:tc>
          <w:tcPr>
            <w:tcW w:w="1538" w:type="pct"/>
            <w:vAlign w:val="bottom"/>
          </w:tcPr>
          <w:p w14:paraId="4334DF62" w14:textId="77777777" w:rsidR="00243D18" w:rsidRPr="00B85AF2" w:rsidRDefault="00243D18">
            <w:pPr>
              <w:autoSpaceDE w:val="0"/>
              <w:autoSpaceDN w:val="0"/>
              <w:adjustRightInd w:val="0"/>
              <w:spacing w:line="300" w:lineRule="atLeast"/>
              <w:rPr>
                <w:color w:val="000000"/>
                <w:sz w:val="20"/>
                <w:szCs w:val="20"/>
              </w:rPr>
            </w:pPr>
          </w:p>
        </w:tc>
        <w:tc>
          <w:tcPr>
            <w:tcW w:w="658" w:type="pct"/>
            <w:vAlign w:val="bottom"/>
          </w:tcPr>
          <w:p w14:paraId="5E6A79A2"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35C91D2F"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7F716C09"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3D4A9EEA" w14:textId="77777777" w:rsidR="00243D18" w:rsidRPr="00B85AF2" w:rsidRDefault="00243D18">
            <w:pPr>
              <w:autoSpaceDE w:val="0"/>
              <w:autoSpaceDN w:val="0"/>
              <w:adjustRightInd w:val="0"/>
              <w:spacing w:line="300" w:lineRule="atLeast"/>
              <w:rPr>
                <w:color w:val="000000"/>
                <w:sz w:val="20"/>
                <w:szCs w:val="20"/>
              </w:rPr>
            </w:pPr>
          </w:p>
        </w:tc>
        <w:tc>
          <w:tcPr>
            <w:tcW w:w="772" w:type="pct"/>
            <w:tcBorders>
              <w:left w:val="single" w:sz="16" w:space="0" w:color="000000"/>
            </w:tcBorders>
            <w:vAlign w:val="bottom"/>
          </w:tcPr>
          <w:p w14:paraId="72BF4468"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Projects Fund</w:t>
            </w:r>
          </w:p>
        </w:tc>
        <w:tc>
          <w:tcPr>
            <w:tcW w:w="625" w:type="pct"/>
            <w:vAlign w:val="bottom"/>
          </w:tcPr>
          <w:p w14:paraId="2EB03BF9" w14:textId="77777777" w:rsidR="00243D18" w:rsidRPr="00B85AF2" w:rsidRDefault="00243D18">
            <w:pPr>
              <w:autoSpaceDE w:val="0"/>
              <w:autoSpaceDN w:val="0"/>
              <w:adjustRightInd w:val="0"/>
              <w:spacing w:line="300" w:lineRule="atLeast"/>
              <w:rPr>
                <w:color w:val="000000"/>
                <w:sz w:val="20"/>
                <w:szCs w:val="20"/>
              </w:rPr>
            </w:pPr>
          </w:p>
        </w:tc>
      </w:tr>
      <w:tr w:rsidR="00B85AF2" w:rsidRPr="00B85AF2" w14:paraId="17F28B9B" w14:textId="77777777" w:rsidTr="00B85AF2">
        <w:tblPrEx>
          <w:tblBorders>
            <w:top w:val="none" w:sz="0" w:space="0" w:color="auto"/>
          </w:tblBorders>
        </w:tblPrEx>
        <w:trPr>
          <w:gridAfter w:val="4"/>
          <w:wAfter w:w="7920" w:type="dxa"/>
        </w:trPr>
        <w:tc>
          <w:tcPr>
            <w:tcW w:w="1538" w:type="pct"/>
            <w:vAlign w:val="bottom"/>
          </w:tcPr>
          <w:p w14:paraId="3672562E" w14:textId="77777777" w:rsidR="00243D18" w:rsidRPr="00B85AF2" w:rsidRDefault="00243D18">
            <w:pPr>
              <w:autoSpaceDE w:val="0"/>
              <w:autoSpaceDN w:val="0"/>
              <w:adjustRightInd w:val="0"/>
              <w:spacing w:line="300" w:lineRule="atLeast"/>
              <w:rPr>
                <w:color w:val="000000"/>
                <w:sz w:val="20"/>
                <w:szCs w:val="20"/>
              </w:rPr>
            </w:pPr>
          </w:p>
        </w:tc>
        <w:tc>
          <w:tcPr>
            <w:tcW w:w="658" w:type="pct"/>
            <w:vAlign w:val="bottom"/>
          </w:tcPr>
          <w:p w14:paraId="5B60F79A"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3207C76E"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6F7AA3CB"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4EEAA4F9" w14:textId="77777777" w:rsidR="00243D18" w:rsidRPr="00B85AF2" w:rsidRDefault="00243D18">
            <w:pPr>
              <w:autoSpaceDE w:val="0"/>
              <w:autoSpaceDN w:val="0"/>
              <w:adjustRightInd w:val="0"/>
              <w:spacing w:line="300" w:lineRule="atLeast"/>
              <w:rPr>
                <w:color w:val="000000"/>
                <w:sz w:val="20"/>
                <w:szCs w:val="20"/>
              </w:rPr>
            </w:pPr>
          </w:p>
        </w:tc>
        <w:tc>
          <w:tcPr>
            <w:tcW w:w="772" w:type="pct"/>
            <w:tcBorders>
              <w:left w:val="single" w:sz="16" w:space="0" w:color="000000"/>
            </w:tcBorders>
            <w:vAlign w:val="bottom"/>
          </w:tcPr>
          <w:p w14:paraId="1AC7B29C"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 </w:t>
            </w:r>
          </w:p>
        </w:tc>
        <w:tc>
          <w:tcPr>
            <w:tcW w:w="625" w:type="pct"/>
            <w:vAlign w:val="bottom"/>
          </w:tcPr>
          <w:p w14:paraId="7A1BCF74" w14:textId="77777777" w:rsidR="00243D18" w:rsidRPr="00B85AF2" w:rsidRDefault="00243D18">
            <w:pPr>
              <w:autoSpaceDE w:val="0"/>
              <w:autoSpaceDN w:val="0"/>
              <w:adjustRightInd w:val="0"/>
              <w:spacing w:line="300" w:lineRule="atLeast"/>
              <w:rPr>
                <w:color w:val="000000"/>
                <w:sz w:val="20"/>
                <w:szCs w:val="20"/>
              </w:rPr>
            </w:pPr>
          </w:p>
        </w:tc>
      </w:tr>
      <w:tr w:rsidR="00B85AF2" w:rsidRPr="00B85AF2" w14:paraId="2B17EBFA" w14:textId="77777777" w:rsidTr="00B85AF2">
        <w:tblPrEx>
          <w:tblBorders>
            <w:top w:val="none" w:sz="0" w:space="0" w:color="auto"/>
          </w:tblBorders>
        </w:tblPrEx>
        <w:trPr>
          <w:gridAfter w:val="4"/>
          <w:wAfter w:w="7920" w:type="dxa"/>
        </w:trPr>
        <w:tc>
          <w:tcPr>
            <w:tcW w:w="1538" w:type="pct"/>
            <w:vAlign w:val="bottom"/>
          </w:tcPr>
          <w:p w14:paraId="4EE27387" w14:textId="77777777" w:rsidR="00243D18" w:rsidRPr="00B85AF2" w:rsidRDefault="00243D18">
            <w:pPr>
              <w:autoSpaceDE w:val="0"/>
              <w:autoSpaceDN w:val="0"/>
              <w:adjustRightInd w:val="0"/>
              <w:spacing w:line="300" w:lineRule="atLeast"/>
              <w:rPr>
                <w:color w:val="000000"/>
                <w:sz w:val="20"/>
                <w:szCs w:val="20"/>
              </w:rPr>
            </w:pPr>
          </w:p>
        </w:tc>
        <w:tc>
          <w:tcPr>
            <w:tcW w:w="658" w:type="pct"/>
            <w:vAlign w:val="bottom"/>
          </w:tcPr>
          <w:p w14:paraId="6076E10D"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4BA495D9"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041595C7"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4B1FB501" w14:textId="77777777" w:rsidR="00243D18" w:rsidRPr="00B85AF2" w:rsidRDefault="00243D18">
            <w:pPr>
              <w:autoSpaceDE w:val="0"/>
              <w:autoSpaceDN w:val="0"/>
              <w:adjustRightInd w:val="0"/>
              <w:spacing w:line="300" w:lineRule="atLeast"/>
              <w:rPr>
                <w:color w:val="000000"/>
                <w:sz w:val="20"/>
                <w:szCs w:val="20"/>
              </w:rPr>
            </w:pPr>
          </w:p>
        </w:tc>
        <w:tc>
          <w:tcPr>
            <w:tcW w:w="772" w:type="pct"/>
            <w:tcBorders>
              <w:left w:val="single" w:sz="16" w:space="0" w:color="000000"/>
            </w:tcBorders>
            <w:vAlign w:val="bottom"/>
          </w:tcPr>
          <w:p w14:paraId="1A6FCCAB"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EFB</w:t>
            </w:r>
          </w:p>
        </w:tc>
        <w:tc>
          <w:tcPr>
            <w:tcW w:w="625" w:type="pct"/>
            <w:vAlign w:val="bottom"/>
          </w:tcPr>
          <w:p w14:paraId="4E0B85C6"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3754.95</w:t>
            </w:r>
          </w:p>
        </w:tc>
      </w:tr>
      <w:tr w:rsidR="00B85AF2" w:rsidRPr="00B85AF2" w14:paraId="07B48100" w14:textId="77777777" w:rsidTr="00B85AF2">
        <w:tblPrEx>
          <w:tblBorders>
            <w:top w:val="none" w:sz="0" w:space="0" w:color="auto"/>
          </w:tblBorders>
        </w:tblPrEx>
        <w:trPr>
          <w:gridAfter w:val="4"/>
          <w:wAfter w:w="7920" w:type="dxa"/>
        </w:trPr>
        <w:tc>
          <w:tcPr>
            <w:tcW w:w="1538" w:type="pct"/>
            <w:vAlign w:val="bottom"/>
          </w:tcPr>
          <w:p w14:paraId="4FC490A3" w14:textId="77777777" w:rsidR="00243D18" w:rsidRPr="00B85AF2" w:rsidRDefault="00243D18">
            <w:pPr>
              <w:autoSpaceDE w:val="0"/>
              <w:autoSpaceDN w:val="0"/>
              <w:adjustRightInd w:val="0"/>
              <w:spacing w:line="300" w:lineRule="atLeast"/>
              <w:rPr>
                <w:b/>
                <w:bCs/>
                <w:color w:val="000000"/>
                <w:sz w:val="20"/>
                <w:szCs w:val="20"/>
              </w:rPr>
            </w:pPr>
            <w:r w:rsidRPr="00B85AF2">
              <w:rPr>
                <w:b/>
                <w:bCs/>
                <w:color w:val="000000"/>
                <w:sz w:val="20"/>
                <w:szCs w:val="20"/>
              </w:rPr>
              <w:t>TOTAL</w:t>
            </w:r>
          </w:p>
        </w:tc>
        <w:tc>
          <w:tcPr>
            <w:tcW w:w="658" w:type="pct"/>
            <w:vAlign w:val="bottom"/>
          </w:tcPr>
          <w:p w14:paraId="42EDAD9C" w14:textId="77777777" w:rsidR="00243D18" w:rsidRPr="00B85AF2" w:rsidRDefault="00243D18">
            <w:pPr>
              <w:autoSpaceDE w:val="0"/>
              <w:autoSpaceDN w:val="0"/>
              <w:adjustRightInd w:val="0"/>
              <w:spacing w:line="300" w:lineRule="atLeast"/>
              <w:jc w:val="right"/>
              <w:rPr>
                <w:b/>
                <w:bCs/>
                <w:color w:val="000000"/>
                <w:sz w:val="20"/>
                <w:szCs w:val="20"/>
              </w:rPr>
            </w:pPr>
            <w:r w:rsidRPr="00B85AF2">
              <w:rPr>
                <w:b/>
                <w:bCs/>
                <w:color w:val="000000"/>
                <w:sz w:val="20"/>
                <w:szCs w:val="20"/>
              </w:rPr>
              <w:t>61.25</w:t>
            </w:r>
          </w:p>
        </w:tc>
        <w:tc>
          <w:tcPr>
            <w:tcW w:w="403" w:type="pct"/>
            <w:vAlign w:val="bottom"/>
          </w:tcPr>
          <w:p w14:paraId="3329FED5" w14:textId="77777777" w:rsidR="00243D18" w:rsidRPr="00B85AF2" w:rsidRDefault="00243D18">
            <w:pPr>
              <w:autoSpaceDE w:val="0"/>
              <w:autoSpaceDN w:val="0"/>
              <w:adjustRightInd w:val="0"/>
              <w:spacing w:line="300" w:lineRule="atLeast"/>
              <w:jc w:val="right"/>
              <w:rPr>
                <w:b/>
                <w:bCs/>
                <w:color w:val="000000"/>
                <w:sz w:val="20"/>
                <w:szCs w:val="20"/>
              </w:rPr>
            </w:pPr>
            <w:r w:rsidRPr="00B85AF2">
              <w:rPr>
                <w:b/>
                <w:bCs/>
                <w:color w:val="000000"/>
                <w:sz w:val="20"/>
                <w:szCs w:val="20"/>
              </w:rPr>
              <w:t>0.00</w:t>
            </w:r>
          </w:p>
        </w:tc>
        <w:tc>
          <w:tcPr>
            <w:tcW w:w="502" w:type="pct"/>
            <w:vAlign w:val="bottom"/>
          </w:tcPr>
          <w:p w14:paraId="6D21FDF4" w14:textId="77777777" w:rsidR="00243D18" w:rsidRPr="00B85AF2" w:rsidRDefault="00243D18">
            <w:pPr>
              <w:autoSpaceDE w:val="0"/>
              <w:autoSpaceDN w:val="0"/>
              <w:adjustRightInd w:val="0"/>
              <w:spacing w:line="300" w:lineRule="atLeast"/>
              <w:jc w:val="right"/>
              <w:rPr>
                <w:b/>
                <w:bCs/>
                <w:color w:val="000000"/>
                <w:sz w:val="20"/>
                <w:szCs w:val="20"/>
              </w:rPr>
            </w:pPr>
            <w:r w:rsidRPr="00B85AF2">
              <w:rPr>
                <w:b/>
                <w:bCs/>
                <w:color w:val="000000"/>
                <w:sz w:val="20"/>
                <w:szCs w:val="20"/>
              </w:rPr>
              <w:t>0.00</w:t>
            </w:r>
          </w:p>
        </w:tc>
        <w:tc>
          <w:tcPr>
            <w:tcW w:w="502" w:type="pct"/>
            <w:vAlign w:val="bottom"/>
          </w:tcPr>
          <w:p w14:paraId="4C186BE8" w14:textId="77777777" w:rsidR="00243D18" w:rsidRPr="00B85AF2" w:rsidRDefault="00243D18">
            <w:pPr>
              <w:autoSpaceDE w:val="0"/>
              <w:autoSpaceDN w:val="0"/>
              <w:adjustRightInd w:val="0"/>
              <w:spacing w:line="300" w:lineRule="atLeast"/>
              <w:jc w:val="right"/>
              <w:rPr>
                <w:b/>
                <w:bCs/>
                <w:color w:val="000000"/>
                <w:sz w:val="20"/>
                <w:szCs w:val="20"/>
              </w:rPr>
            </w:pPr>
            <w:r w:rsidRPr="00B85AF2">
              <w:rPr>
                <w:b/>
                <w:bCs/>
                <w:color w:val="000000"/>
                <w:sz w:val="20"/>
                <w:szCs w:val="20"/>
              </w:rPr>
              <w:t>930.51</w:t>
            </w:r>
          </w:p>
        </w:tc>
        <w:tc>
          <w:tcPr>
            <w:tcW w:w="772" w:type="pct"/>
            <w:tcBorders>
              <w:left w:val="single" w:sz="16" w:space="0" w:color="000000"/>
            </w:tcBorders>
            <w:vAlign w:val="bottom"/>
          </w:tcPr>
          <w:p w14:paraId="5FF07D45" w14:textId="77777777" w:rsidR="00243D18" w:rsidRPr="00B85AF2" w:rsidRDefault="00243D18">
            <w:pPr>
              <w:autoSpaceDE w:val="0"/>
              <w:autoSpaceDN w:val="0"/>
              <w:adjustRightInd w:val="0"/>
              <w:spacing w:line="300" w:lineRule="atLeast"/>
              <w:rPr>
                <w:color w:val="000000"/>
                <w:sz w:val="20"/>
                <w:szCs w:val="20"/>
              </w:rPr>
            </w:pPr>
            <w:r w:rsidRPr="00B85AF2">
              <w:rPr>
                <w:color w:val="000000"/>
                <w:sz w:val="20"/>
                <w:szCs w:val="20"/>
              </w:rPr>
              <w:t>(Overage)</w:t>
            </w:r>
          </w:p>
        </w:tc>
        <w:tc>
          <w:tcPr>
            <w:tcW w:w="625" w:type="pct"/>
            <w:vAlign w:val="bottom"/>
          </w:tcPr>
          <w:p w14:paraId="28029FAD" w14:textId="77777777" w:rsidR="00243D18" w:rsidRPr="00B85AF2" w:rsidRDefault="00243D18">
            <w:pPr>
              <w:autoSpaceDE w:val="0"/>
              <w:autoSpaceDN w:val="0"/>
              <w:adjustRightInd w:val="0"/>
              <w:spacing w:line="300" w:lineRule="atLeast"/>
              <w:jc w:val="right"/>
              <w:rPr>
                <w:color w:val="000000"/>
                <w:sz w:val="20"/>
                <w:szCs w:val="20"/>
              </w:rPr>
            </w:pPr>
            <w:r w:rsidRPr="00B85AF2">
              <w:rPr>
                <w:color w:val="000000"/>
                <w:sz w:val="20"/>
                <w:szCs w:val="20"/>
              </w:rPr>
              <w:t>0.00</w:t>
            </w:r>
          </w:p>
        </w:tc>
      </w:tr>
      <w:tr w:rsidR="00B85AF2" w:rsidRPr="00B85AF2" w14:paraId="3ED9BB90" w14:textId="77777777" w:rsidTr="00B85AF2">
        <w:tblPrEx>
          <w:tblBorders>
            <w:top w:val="none" w:sz="0" w:space="0" w:color="auto"/>
          </w:tblBorders>
        </w:tblPrEx>
        <w:trPr>
          <w:gridAfter w:val="4"/>
          <w:wAfter w:w="7920" w:type="dxa"/>
        </w:trPr>
        <w:tc>
          <w:tcPr>
            <w:tcW w:w="1538" w:type="pct"/>
            <w:vAlign w:val="bottom"/>
          </w:tcPr>
          <w:p w14:paraId="32C5859D" w14:textId="77777777" w:rsidR="00243D18" w:rsidRPr="00B85AF2" w:rsidRDefault="00243D18">
            <w:pPr>
              <w:autoSpaceDE w:val="0"/>
              <w:autoSpaceDN w:val="0"/>
              <w:adjustRightInd w:val="0"/>
              <w:spacing w:line="300" w:lineRule="atLeast"/>
              <w:rPr>
                <w:color w:val="000000"/>
                <w:sz w:val="20"/>
                <w:szCs w:val="20"/>
              </w:rPr>
            </w:pPr>
          </w:p>
        </w:tc>
        <w:tc>
          <w:tcPr>
            <w:tcW w:w="658" w:type="pct"/>
            <w:vAlign w:val="bottom"/>
          </w:tcPr>
          <w:p w14:paraId="5EA39CBE" w14:textId="77777777" w:rsidR="00243D18" w:rsidRPr="00B85AF2" w:rsidRDefault="00243D18">
            <w:pPr>
              <w:autoSpaceDE w:val="0"/>
              <w:autoSpaceDN w:val="0"/>
              <w:adjustRightInd w:val="0"/>
              <w:spacing w:line="300" w:lineRule="atLeast"/>
              <w:rPr>
                <w:color w:val="000000"/>
                <w:sz w:val="20"/>
                <w:szCs w:val="20"/>
              </w:rPr>
            </w:pPr>
          </w:p>
        </w:tc>
        <w:tc>
          <w:tcPr>
            <w:tcW w:w="403" w:type="pct"/>
            <w:vAlign w:val="bottom"/>
          </w:tcPr>
          <w:p w14:paraId="45C11484"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1B3CF096" w14:textId="77777777" w:rsidR="00243D18" w:rsidRPr="00B85AF2" w:rsidRDefault="00243D18">
            <w:pPr>
              <w:autoSpaceDE w:val="0"/>
              <w:autoSpaceDN w:val="0"/>
              <w:adjustRightInd w:val="0"/>
              <w:spacing w:line="300" w:lineRule="atLeast"/>
              <w:rPr>
                <w:color w:val="000000"/>
                <w:sz w:val="20"/>
                <w:szCs w:val="20"/>
              </w:rPr>
            </w:pPr>
          </w:p>
        </w:tc>
        <w:tc>
          <w:tcPr>
            <w:tcW w:w="502" w:type="pct"/>
            <w:vAlign w:val="bottom"/>
          </w:tcPr>
          <w:p w14:paraId="0BE65BCC" w14:textId="77777777" w:rsidR="00243D18" w:rsidRPr="00B85AF2" w:rsidRDefault="00243D18">
            <w:pPr>
              <w:autoSpaceDE w:val="0"/>
              <w:autoSpaceDN w:val="0"/>
              <w:adjustRightInd w:val="0"/>
              <w:spacing w:line="300" w:lineRule="atLeast"/>
              <w:rPr>
                <w:color w:val="000000"/>
                <w:sz w:val="20"/>
                <w:szCs w:val="20"/>
              </w:rPr>
            </w:pPr>
          </w:p>
        </w:tc>
        <w:tc>
          <w:tcPr>
            <w:tcW w:w="772" w:type="pct"/>
            <w:vAlign w:val="bottom"/>
          </w:tcPr>
          <w:p w14:paraId="1F5C6885" w14:textId="77777777" w:rsidR="00243D18" w:rsidRPr="00B85AF2" w:rsidRDefault="00243D18">
            <w:pPr>
              <w:autoSpaceDE w:val="0"/>
              <w:autoSpaceDN w:val="0"/>
              <w:adjustRightInd w:val="0"/>
              <w:spacing w:line="300" w:lineRule="atLeast"/>
              <w:rPr>
                <w:color w:val="000000"/>
                <w:sz w:val="20"/>
                <w:szCs w:val="20"/>
              </w:rPr>
            </w:pPr>
          </w:p>
        </w:tc>
        <w:tc>
          <w:tcPr>
            <w:tcW w:w="625" w:type="pct"/>
            <w:vAlign w:val="bottom"/>
          </w:tcPr>
          <w:p w14:paraId="37226DC4" w14:textId="77777777" w:rsidR="00243D18" w:rsidRPr="00B85AF2" w:rsidRDefault="00243D18">
            <w:pPr>
              <w:autoSpaceDE w:val="0"/>
              <w:autoSpaceDN w:val="0"/>
              <w:adjustRightInd w:val="0"/>
              <w:spacing w:line="300" w:lineRule="atLeast"/>
              <w:rPr>
                <w:color w:val="000000"/>
                <w:sz w:val="20"/>
                <w:szCs w:val="20"/>
              </w:rPr>
            </w:pPr>
          </w:p>
        </w:tc>
      </w:tr>
      <w:tr w:rsidR="00243D18" w:rsidRPr="00B85AF2" w14:paraId="125A913E" w14:textId="77777777" w:rsidTr="00B85AF2">
        <w:tc>
          <w:tcPr>
            <w:tcW w:w="5000" w:type="pct"/>
            <w:gridSpan w:val="7"/>
            <w:vAlign w:val="bottom"/>
          </w:tcPr>
          <w:p w14:paraId="41FD6877" w14:textId="4E4FBE70" w:rsidR="00243D18" w:rsidRPr="00B85AF2" w:rsidRDefault="00243D18">
            <w:pPr>
              <w:autoSpaceDE w:val="0"/>
              <w:autoSpaceDN w:val="0"/>
              <w:adjustRightInd w:val="0"/>
              <w:spacing w:line="300" w:lineRule="atLeast"/>
              <w:rPr>
                <w:color w:val="000000"/>
                <w:sz w:val="20"/>
                <w:szCs w:val="20"/>
              </w:rPr>
            </w:pPr>
            <w:r w:rsidRPr="00B85AF2">
              <w:rPr>
                <w:noProof/>
                <w:sz w:val="20"/>
                <w:szCs w:val="20"/>
              </w:rPr>
              <w:drawing>
                <wp:anchor distT="0" distB="0" distL="114300" distR="114300" simplePos="0" relativeHeight="251668480" behindDoc="0" locked="0" layoutInCell="1" allowOverlap="1" wp14:anchorId="0901F894" wp14:editId="50AB14F4">
                  <wp:simplePos x="0" y="0"/>
                  <wp:positionH relativeFrom="column">
                    <wp:posOffset>0</wp:posOffset>
                  </wp:positionH>
                  <wp:positionV relativeFrom="paragraph">
                    <wp:posOffset>0</wp:posOffset>
                  </wp:positionV>
                  <wp:extent cx="2114550" cy="2349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3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763FC" w14:textId="77777777" w:rsidR="00243D18" w:rsidRPr="00B85AF2" w:rsidRDefault="00243D18" w:rsidP="00662D36">
            <w:pPr>
              <w:autoSpaceDE w:val="0"/>
              <w:autoSpaceDN w:val="0"/>
              <w:adjustRightInd w:val="0"/>
              <w:spacing w:line="300" w:lineRule="atLeast"/>
              <w:rPr>
                <w:color w:val="000000"/>
                <w:sz w:val="20"/>
                <w:szCs w:val="20"/>
              </w:rPr>
            </w:pPr>
          </w:p>
        </w:tc>
        <w:tc>
          <w:tcPr>
            <w:tcW w:w="5000" w:type="pct"/>
            <w:vAlign w:val="bottom"/>
          </w:tcPr>
          <w:p w14:paraId="0F33A0AD" w14:textId="77777777" w:rsidR="00243D18" w:rsidRPr="00B85AF2" w:rsidRDefault="00243D18">
            <w:pPr>
              <w:autoSpaceDE w:val="0"/>
              <w:autoSpaceDN w:val="0"/>
              <w:adjustRightInd w:val="0"/>
              <w:spacing w:line="300" w:lineRule="atLeast"/>
              <w:rPr>
                <w:color w:val="000000"/>
                <w:sz w:val="20"/>
                <w:szCs w:val="20"/>
              </w:rPr>
            </w:pPr>
          </w:p>
        </w:tc>
        <w:tc>
          <w:tcPr>
            <w:tcW w:w="5000" w:type="pct"/>
            <w:vAlign w:val="bottom"/>
          </w:tcPr>
          <w:p w14:paraId="4AA7D680" w14:textId="77777777" w:rsidR="00243D18" w:rsidRPr="00B85AF2" w:rsidRDefault="00243D18">
            <w:pPr>
              <w:autoSpaceDE w:val="0"/>
              <w:autoSpaceDN w:val="0"/>
              <w:adjustRightInd w:val="0"/>
              <w:spacing w:line="300" w:lineRule="atLeast"/>
              <w:rPr>
                <w:color w:val="000000"/>
                <w:sz w:val="20"/>
                <w:szCs w:val="20"/>
              </w:rPr>
            </w:pPr>
          </w:p>
        </w:tc>
        <w:tc>
          <w:tcPr>
            <w:tcW w:w="5000" w:type="pct"/>
            <w:vAlign w:val="bottom"/>
          </w:tcPr>
          <w:p w14:paraId="23DCDB8C" w14:textId="77777777" w:rsidR="00243D18" w:rsidRPr="00B85AF2" w:rsidRDefault="00243D18">
            <w:pPr>
              <w:autoSpaceDE w:val="0"/>
              <w:autoSpaceDN w:val="0"/>
              <w:adjustRightInd w:val="0"/>
              <w:spacing w:line="300" w:lineRule="atLeast"/>
              <w:rPr>
                <w:color w:val="000000"/>
                <w:sz w:val="20"/>
                <w:szCs w:val="20"/>
              </w:rPr>
            </w:pPr>
          </w:p>
        </w:tc>
        <w:tc>
          <w:tcPr>
            <w:tcW w:w="360" w:type="dxa"/>
          </w:tcPr>
          <w:p w14:paraId="6ADF44AD" w14:textId="77777777" w:rsidR="00243D18" w:rsidRPr="00B85AF2" w:rsidRDefault="00243D18">
            <w:pPr>
              <w:autoSpaceDE w:val="0"/>
              <w:autoSpaceDN w:val="0"/>
              <w:adjustRightInd w:val="0"/>
              <w:spacing w:line="300" w:lineRule="atLeast"/>
              <w:rPr>
                <w:color w:val="000000"/>
                <w:sz w:val="20"/>
                <w:szCs w:val="20"/>
              </w:rPr>
            </w:pPr>
          </w:p>
        </w:tc>
      </w:tr>
      <w:tr w:rsidR="00B85AF2" w14:paraId="5B2713A6" w14:textId="77777777" w:rsidTr="00B85AF2">
        <w:tblPrEx>
          <w:tblBorders>
            <w:top w:val="none" w:sz="0" w:space="0" w:color="auto"/>
          </w:tblBorders>
        </w:tblPrEx>
        <w:trPr>
          <w:gridAfter w:val="4"/>
          <w:wAfter w:w="7920" w:type="dxa"/>
        </w:trPr>
        <w:tc>
          <w:tcPr>
            <w:tcW w:w="1538" w:type="pct"/>
            <w:vAlign w:val="bottom"/>
          </w:tcPr>
          <w:p w14:paraId="3782BCAF" w14:textId="77777777" w:rsidR="00243D18" w:rsidRDefault="00243D18">
            <w:pPr>
              <w:autoSpaceDE w:val="0"/>
              <w:autoSpaceDN w:val="0"/>
              <w:adjustRightInd w:val="0"/>
              <w:spacing w:line="300" w:lineRule="atLeast"/>
              <w:rPr>
                <w:color w:val="000000"/>
                <w:sz w:val="26"/>
                <w:szCs w:val="26"/>
              </w:rPr>
            </w:pPr>
          </w:p>
        </w:tc>
        <w:tc>
          <w:tcPr>
            <w:tcW w:w="658" w:type="pct"/>
            <w:vAlign w:val="bottom"/>
          </w:tcPr>
          <w:p w14:paraId="2D8D5227" w14:textId="77777777" w:rsidR="00243D18" w:rsidRDefault="00243D18">
            <w:pPr>
              <w:autoSpaceDE w:val="0"/>
              <w:autoSpaceDN w:val="0"/>
              <w:adjustRightInd w:val="0"/>
              <w:spacing w:line="300" w:lineRule="atLeast"/>
              <w:rPr>
                <w:color w:val="000000"/>
                <w:sz w:val="26"/>
                <w:szCs w:val="26"/>
              </w:rPr>
            </w:pPr>
          </w:p>
        </w:tc>
        <w:tc>
          <w:tcPr>
            <w:tcW w:w="403" w:type="pct"/>
            <w:vAlign w:val="bottom"/>
          </w:tcPr>
          <w:p w14:paraId="21956E13" w14:textId="77777777" w:rsidR="00243D18" w:rsidRDefault="00243D18">
            <w:pPr>
              <w:autoSpaceDE w:val="0"/>
              <w:autoSpaceDN w:val="0"/>
              <w:adjustRightInd w:val="0"/>
              <w:spacing w:line="300" w:lineRule="atLeast"/>
              <w:rPr>
                <w:color w:val="000000"/>
                <w:sz w:val="26"/>
                <w:szCs w:val="26"/>
              </w:rPr>
            </w:pPr>
          </w:p>
        </w:tc>
        <w:tc>
          <w:tcPr>
            <w:tcW w:w="502" w:type="pct"/>
            <w:vAlign w:val="bottom"/>
          </w:tcPr>
          <w:p w14:paraId="7CAC8273" w14:textId="77777777" w:rsidR="00243D18" w:rsidRDefault="00243D18">
            <w:pPr>
              <w:autoSpaceDE w:val="0"/>
              <w:autoSpaceDN w:val="0"/>
              <w:adjustRightInd w:val="0"/>
              <w:spacing w:line="300" w:lineRule="atLeast"/>
              <w:rPr>
                <w:color w:val="000000"/>
                <w:sz w:val="26"/>
                <w:szCs w:val="26"/>
              </w:rPr>
            </w:pPr>
          </w:p>
        </w:tc>
        <w:tc>
          <w:tcPr>
            <w:tcW w:w="502" w:type="pct"/>
            <w:vAlign w:val="bottom"/>
          </w:tcPr>
          <w:p w14:paraId="011574C9" w14:textId="77777777" w:rsidR="00243D18" w:rsidRDefault="00243D18">
            <w:pPr>
              <w:autoSpaceDE w:val="0"/>
              <w:autoSpaceDN w:val="0"/>
              <w:adjustRightInd w:val="0"/>
              <w:spacing w:line="300" w:lineRule="atLeast"/>
              <w:rPr>
                <w:color w:val="000000"/>
                <w:sz w:val="26"/>
                <w:szCs w:val="26"/>
              </w:rPr>
            </w:pPr>
          </w:p>
        </w:tc>
        <w:tc>
          <w:tcPr>
            <w:tcW w:w="772" w:type="pct"/>
            <w:vAlign w:val="bottom"/>
          </w:tcPr>
          <w:p w14:paraId="2F2DF200" w14:textId="77777777" w:rsidR="00243D18" w:rsidRDefault="00243D18">
            <w:pPr>
              <w:autoSpaceDE w:val="0"/>
              <w:autoSpaceDN w:val="0"/>
              <w:adjustRightInd w:val="0"/>
              <w:spacing w:line="300" w:lineRule="atLeast"/>
              <w:rPr>
                <w:color w:val="000000"/>
                <w:sz w:val="26"/>
                <w:szCs w:val="26"/>
              </w:rPr>
            </w:pPr>
          </w:p>
        </w:tc>
        <w:tc>
          <w:tcPr>
            <w:tcW w:w="625" w:type="pct"/>
            <w:vAlign w:val="bottom"/>
          </w:tcPr>
          <w:p w14:paraId="10A9BF93" w14:textId="77777777" w:rsidR="00243D18" w:rsidRDefault="00243D18">
            <w:pPr>
              <w:autoSpaceDE w:val="0"/>
              <w:autoSpaceDN w:val="0"/>
              <w:adjustRightInd w:val="0"/>
              <w:spacing w:line="300" w:lineRule="atLeast"/>
              <w:rPr>
                <w:color w:val="000000"/>
                <w:sz w:val="26"/>
                <w:szCs w:val="26"/>
              </w:rPr>
            </w:pPr>
          </w:p>
        </w:tc>
      </w:tr>
      <w:tr w:rsidR="00B85AF2" w14:paraId="2A007F73" w14:textId="77777777" w:rsidTr="00B85AF2">
        <w:trPr>
          <w:gridAfter w:val="4"/>
          <w:wAfter w:w="7920" w:type="dxa"/>
        </w:trPr>
        <w:tc>
          <w:tcPr>
            <w:tcW w:w="1538" w:type="pct"/>
            <w:vAlign w:val="bottom"/>
          </w:tcPr>
          <w:p w14:paraId="0529B411" w14:textId="77777777" w:rsidR="00243D18" w:rsidRDefault="00243D18">
            <w:pPr>
              <w:autoSpaceDE w:val="0"/>
              <w:autoSpaceDN w:val="0"/>
              <w:adjustRightInd w:val="0"/>
              <w:spacing w:line="300" w:lineRule="atLeast"/>
              <w:rPr>
                <w:color w:val="000000"/>
                <w:sz w:val="26"/>
                <w:szCs w:val="26"/>
              </w:rPr>
            </w:pPr>
          </w:p>
        </w:tc>
        <w:tc>
          <w:tcPr>
            <w:tcW w:w="658" w:type="pct"/>
            <w:vAlign w:val="bottom"/>
          </w:tcPr>
          <w:p w14:paraId="2BEDA96C" w14:textId="77777777" w:rsidR="00243D18" w:rsidRDefault="00243D18">
            <w:pPr>
              <w:autoSpaceDE w:val="0"/>
              <w:autoSpaceDN w:val="0"/>
              <w:adjustRightInd w:val="0"/>
              <w:spacing w:line="300" w:lineRule="atLeast"/>
              <w:rPr>
                <w:color w:val="000000"/>
                <w:sz w:val="26"/>
                <w:szCs w:val="26"/>
              </w:rPr>
            </w:pPr>
          </w:p>
        </w:tc>
        <w:tc>
          <w:tcPr>
            <w:tcW w:w="403" w:type="pct"/>
            <w:vAlign w:val="bottom"/>
          </w:tcPr>
          <w:p w14:paraId="57896561" w14:textId="77777777" w:rsidR="00243D18" w:rsidRDefault="00243D18">
            <w:pPr>
              <w:autoSpaceDE w:val="0"/>
              <w:autoSpaceDN w:val="0"/>
              <w:adjustRightInd w:val="0"/>
              <w:spacing w:line="300" w:lineRule="atLeast"/>
              <w:rPr>
                <w:color w:val="000000"/>
                <w:sz w:val="26"/>
                <w:szCs w:val="26"/>
              </w:rPr>
            </w:pPr>
          </w:p>
        </w:tc>
        <w:tc>
          <w:tcPr>
            <w:tcW w:w="502" w:type="pct"/>
            <w:vAlign w:val="bottom"/>
          </w:tcPr>
          <w:p w14:paraId="4D032F93" w14:textId="77777777" w:rsidR="00243D18" w:rsidRDefault="00243D18">
            <w:pPr>
              <w:autoSpaceDE w:val="0"/>
              <w:autoSpaceDN w:val="0"/>
              <w:adjustRightInd w:val="0"/>
              <w:spacing w:line="300" w:lineRule="atLeast"/>
              <w:rPr>
                <w:color w:val="000000"/>
                <w:sz w:val="26"/>
                <w:szCs w:val="26"/>
              </w:rPr>
            </w:pPr>
          </w:p>
        </w:tc>
        <w:tc>
          <w:tcPr>
            <w:tcW w:w="502" w:type="pct"/>
            <w:vAlign w:val="bottom"/>
          </w:tcPr>
          <w:p w14:paraId="0E45057A" w14:textId="77777777" w:rsidR="00243D18" w:rsidRDefault="00243D18">
            <w:pPr>
              <w:autoSpaceDE w:val="0"/>
              <w:autoSpaceDN w:val="0"/>
              <w:adjustRightInd w:val="0"/>
              <w:spacing w:line="300" w:lineRule="atLeast"/>
              <w:rPr>
                <w:color w:val="000000"/>
                <w:sz w:val="26"/>
                <w:szCs w:val="26"/>
              </w:rPr>
            </w:pPr>
          </w:p>
        </w:tc>
        <w:tc>
          <w:tcPr>
            <w:tcW w:w="772" w:type="pct"/>
            <w:vAlign w:val="bottom"/>
          </w:tcPr>
          <w:p w14:paraId="08EFE274" w14:textId="77777777" w:rsidR="00243D18" w:rsidRDefault="00243D18">
            <w:pPr>
              <w:autoSpaceDE w:val="0"/>
              <w:autoSpaceDN w:val="0"/>
              <w:adjustRightInd w:val="0"/>
              <w:spacing w:line="300" w:lineRule="atLeast"/>
              <w:rPr>
                <w:color w:val="000000"/>
                <w:sz w:val="26"/>
                <w:szCs w:val="26"/>
              </w:rPr>
            </w:pPr>
          </w:p>
        </w:tc>
        <w:tc>
          <w:tcPr>
            <w:tcW w:w="625" w:type="pct"/>
            <w:vAlign w:val="bottom"/>
          </w:tcPr>
          <w:p w14:paraId="75CF3A67" w14:textId="77777777" w:rsidR="00243D18" w:rsidRDefault="00243D18">
            <w:pPr>
              <w:autoSpaceDE w:val="0"/>
              <w:autoSpaceDN w:val="0"/>
              <w:adjustRightInd w:val="0"/>
              <w:spacing w:line="300" w:lineRule="atLeast"/>
              <w:rPr>
                <w:color w:val="000000"/>
                <w:sz w:val="26"/>
                <w:szCs w:val="26"/>
              </w:rPr>
            </w:pPr>
          </w:p>
        </w:tc>
      </w:tr>
    </w:tbl>
    <w:p w14:paraId="7B907528" w14:textId="77777777" w:rsidR="00243D18" w:rsidRDefault="00243D18" w:rsidP="007C55C8">
      <w:pPr>
        <w:rPr>
          <w:rFonts w:eastAsia="Arial"/>
        </w:rPr>
        <w:sectPr w:rsidR="00243D18" w:rsidSect="00243D18">
          <w:pgSz w:w="12240" w:h="15840"/>
          <w:pgMar w:top="1440" w:right="1440" w:bottom="1440" w:left="1440" w:header="720" w:footer="720" w:gutter="0"/>
          <w:cols w:space="720"/>
        </w:sectPr>
      </w:pPr>
    </w:p>
    <w:p w14:paraId="0E68D663" w14:textId="4BAA5576" w:rsidR="007C55C8" w:rsidRDefault="00B66659" w:rsidP="00B66659">
      <w:pPr>
        <w:jc w:val="center"/>
        <w:rPr>
          <w:rFonts w:eastAsia="Arial"/>
        </w:rPr>
      </w:pPr>
      <w:r>
        <w:rPr>
          <w:rFonts w:eastAsia="Arial"/>
        </w:rPr>
        <w:t>Appendix D</w:t>
      </w:r>
    </w:p>
    <w:p w14:paraId="5606DF03" w14:textId="77777777" w:rsidR="00B66659" w:rsidRDefault="00B66659" w:rsidP="00B66659">
      <w:pPr>
        <w:pStyle w:val="Default"/>
        <w:jc w:val="center"/>
      </w:pPr>
    </w:p>
    <w:p w14:paraId="60A64AE8" w14:textId="71E36DB3" w:rsidR="00B66659" w:rsidRDefault="00B66659" w:rsidP="00B66659">
      <w:pPr>
        <w:pStyle w:val="Default"/>
        <w:jc w:val="center"/>
        <w:rPr>
          <w:sz w:val="22"/>
          <w:szCs w:val="22"/>
        </w:rPr>
      </w:pPr>
      <w:r>
        <w:rPr>
          <w:sz w:val="22"/>
          <w:szCs w:val="22"/>
        </w:rPr>
        <w:t>Wakulla Springs BMAP/OSTDS Update</w:t>
      </w:r>
    </w:p>
    <w:p w14:paraId="669497CC" w14:textId="3CF45D18" w:rsidR="00B66659" w:rsidRDefault="00B66659" w:rsidP="00B66659">
      <w:pPr>
        <w:pStyle w:val="Default"/>
        <w:jc w:val="center"/>
        <w:rPr>
          <w:sz w:val="22"/>
          <w:szCs w:val="22"/>
        </w:rPr>
      </w:pPr>
      <w:r>
        <w:rPr>
          <w:sz w:val="22"/>
          <w:szCs w:val="22"/>
        </w:rPr>
        <w:t>Bob Deyle, January 26, 2018</w:t>
      </w:r>
    </w:p>
    <w:p w14:paraId="091D6829" w14:textId="77777777" w:rsidR="00B66659" w:rsidRDefault="00B66659" w:rsidP="00B66659">
      <w:pPr>
        <w:pStyle w:val="Default"/>
        <w:rPr>
          <w:sz w:val="22"/>
          <w:szCs w:val="22"/>
        </w:rPr>
      </w:pPr>
    </w:p>
    <w:p w14:paraId="6D904E10" w14:textId="365207F0" w:rsidR="00B66659" w:rsidRDefault="00B66659" w:rsidP="00B66659">
      <w:pPr>
        <w:pStyle w:val="Default"/>
        <w:rPr>
          <w:sz w:val="22"/>
          <w:szCs w:val="22"/>
        </w:rPr>
      </w:pPr>
      <w:r>
        <w:rPr>
          <w:sz w:val="22"/>
          <w:szCs w:val="22"/>
        </w:rPr>
        <w:t>This brief summarizes developments and emerging issues associated with</w:t>
      </w:r>
      <w:r w:rsidR="003C59CD">
        <w:rPr>
          <w:sz w:val="22"/>
          <w:szCs w:val="22"/>
        </w:rPr>
        <w:t xml:space="preserve"> the forthcoming revisions of FDEP’s NSILT, BMAP, and OSTDS Re</w:t>
      </w:r>
      <w:r>
        <w:rPr>
          <w:sz w:val="22"/>
          <w:szCs w:val="22"/>
        </w:rPr>
        <w:t>m</w:t>
      </w:r>
      <w:r w:rsidR="003C59CD">
        <w:rPr>
          <w:sz w:val="22"/>
          <w:szCs w:val="22"/>
        </w:rPr>
        <w:t>ediation Plan for</w:t>
      </w:r>
      <w:r>
        <w:rPr>
          <w:sz w:val="22"/>
          <w:szCs w:val="22"/>
        </w:rPr>
        <w:t xml:space="preserve"> </w:t>
      </w:r>
      <w:r w:rsidR="003C59CD">
        <w:rPr>
          <w:sz w:val="22"/>
          <w:szCs w:val="22"/>
        </w:rPr>
        <w:t xml:space="preserve">Wakulla Spring and the Upper Wakulla River </w:t>
      </w:r>
      <w:r>
        <w:rPr>
          <w:sz w:val="22"/>
          <w:szCs w:val="22"/>
        </w:rPr>
        <w:t xml:space="preserve">based on documents provided for and presentations and discussions at the OSTDS Remediation Advisory Committee meetings on October 17, 2017 and January 16, 2018, as well as a meeting I had with FDEP staff on January 5, 2018. </w:t>
      </w:r>
    </w:p>
    <w:p w14:paraId="540FBDAA" w14:textId="77777777" w:rsidR="00B66659" w:rsidRDefault="00B66659" w:rsidP="00B66659">
      <w:pPr>
        <w:pStyle w:val="Default"/>
        <w:rPr>
          <w:sz w:val="22"/>
          <w:szCs w:val="22"/>
        </w:rPr>
      </w:pPr>
      <w:r>
        <w:rPr>
          <w:b/>
          <w:bCs/>
          <w:sz w:val="22"/>
          <w:szCs w:val="22"/>
        </w:rPr>
        <w:t xml:space="preserve">NSILT Revisions </w:t>
      </w:r>
    </w:p>
    <w:p w14:paraId="7AEBF45A" w14:textId="6EF27869" w:rsidR="00B66659" w:rsidRDefault="00B66659" w:rsidP="00B66659">
      <w:pPr>
        <w:pStyle w:val="Default"/>
        <w:rPr>
          <w:sz w:val="22"/>
          <w:szCs w:val="22"/>
        </w:rPr>
      </w:pPr>
      <w:r>
        <w:rPr>
          <w:sz w:val="22"/>
          <w:szCs w:val="22"/>
        </w:rPr>
        <w:t>In response to input from several quarters, including the meeting I had with FDEP staff on January 5 and new data on golf course fertilizer use in Tallahassee provided by the City</w:t>
      </w:r>
      <w:r>
        <w:rPr>
          <w:b/>
          <w:bCs/>
          <w:sz w:val="22"/>
          <w:szCs w:val="22"/>
        </w:rPr>
        <w:t xml:space="preserve">, FDEP has revised the NSILT allocations of total nitrogen load to the Upper </w:t>
      </w:r>
      <w:r w:rsidR="008E7E4F">
        <w:rPr>
          <w:b/>
          <w:bCs/>
          <w:sz w:val="22"/>
          <w:szCs w:val="22"/>
        </w:rPr>
        <w:t>Floridian</w:t>
      </w:r>
      <w:r>
        <w:rPr>
          <w:b/>
          <w:bCs/>
          <w:sz w:val="22"/>
          <w:szCs w:val="22"/>
        </w:rPr>
        <w:t xml:space="preserve"> Aquifer (UFA) within the Wakulla BMAP Basin a second time (see Figure 1). </w:t>
      </w:r>
    </w:p>
    <w:p w14:paraId="490A197B" w14:textId="77777777" w:rsidR="00B66659" w:rsidRDefault="00B66659" w:rsidP="00B66659">
      <w:pPr>
        <w:pStyle w:val="Default"/>
        <w:rPr>
          <w:sz w:val="22"/>
          <w:szCs w:val="22"/>
        </w:rPr>
      </w:pPr>
      <w:r>
        <w:rPr>
          <w:b/>
          <w:bCs/>
          <w:sz w:val="22"/>
          <w:szCs w:val="22"/>
        </w:rPr>
        <w:t xml:space="preserve">I have raised additional concerns, but </w:t>
      </w:r>
      <w:r>
        <w:rPr>
          <w:sz w:val="22"/>
          <w:szCs w:val="22"/>
        </w:rPr>
        <w:t xml:space="preserve">at the OSTDS Advisory Committee meeting on January 16, Greg DeAngelo indicated that </w:t>
      </w:r>
      <w:r>
        <w:rPr>
          <w:b/>
          <w:bCs/>
          <w:sz w:val="22"/>
          <w:szCs w:val="22"/>
        </w:rPr>
        <w:t>FDEP does not intend to make further adjustments prior to completing the next BMAP revision and the accompanying OSTDS Remediation Plan</w:t>
      </w:r>
      <w:r>
        <w:rPr>
          <w:sz w:val="22"/>
          <w:szCs w:val="22"/>
        </w:rPr>
        <w:t xml:space="preserve">, which will appear as an appendix of the revised BMAP. He acknowledged that additional fine tuning is needed but maintained that those refinements would not result in any change in priorities in the revised BMAP and OSTDS Remediation Plan. </w:t>
      </w:r>
    </w:p>
    <w:p w14:paraId="23805608" w14:textId="77777777" w:rsidR="00B66659" w:rsidRDefault="00B66659" w:rsidP="00B66659">
      <w:pPr>
        <w:pStyle w:val="Default"/>
        <w:rPr>
          <w:sz w:val="22"/>
          <w:szCs w:val="22"/>
        </w:rPr>
      </w:pPr>
      <w:r>
        <w:rPr>
          <w:b/>
          <w:bCs/>
          <w:sz w:val="22"/>
          <w:szCs w:val="22"/>
        </w:rPr>
        <w:t xml:space="preserve">Specific changes of note relative to the 2014 adopted NSILT: </w:t>
      </w:r>
    </w:p>
    <w:p w14:paraId="0D713C4A" w14:textId="73EE367E" w:rsidR="00B66659" w:rsidRDefault="00B66659" w:rsidP="00B66659">
      <w:pPr>
        <w:pStyle w:val="Default"/>
        <w:numPr>
          <w:ilvl w:val="0"/>
          <w:numId w:val="29"/>
        </w:numPr>
        <w:spacing w:after="51"/>
        <w:rPr>
          <w:sz w:val="22"/>
          <w:szCs w:val="22"/>
        </w:rPr>
      </w:pPr>
      <w:r>
        <w:rPr>
          <w:sz w:val="22"/>
          <w:szCs w:val="22"/>
        </w:rPr>
        <w:t>Sinking wat</w:t>
      </w:r>
      <w:r w:rsidR="003C59CD">
        <w:rPr>
          <w:sz w:val="22"/>
          <w:szCs w:val="22"/>
        </w:rPr>
        <w:t xml:space="preserve">erbodies (lakes and streams) – </w:t>
      </w:r>
      <w:r>
        <w:rPr>
          <w:sz w:val="22"/>
          <w:szCs w:val="22"/>
        </w:rPr>
        <w:t>Dropped altogether in the Jan 2018 draft. FDEP dropped Sinking Streams in the Nov 2017 draft and substituted Sinking Lakes drawing from the analysis conduct</w:t>
      </w:r>
      <w:r w:rsidR="003C59CD">
        <w:rPr>
          <w:sz w:val="22"/>
          <w:szCs w:val="22"/>
        </w:rPr>
        <w:t>ed by McGlynn Labs Inc. (MLI) under the Allianc</w:t>
      </w:r>
      <w:r>
        <w:rPr>
          <w:sz w:val="22"/>
          <w:szCs w:val="22"/>
        </w:rPr>
        <w:t>e</w:t>
      </w:r>
      <w:r w:rsidR="003C59CD">
        <w:rPr>
          <w:sz w:val="22"/>
          <w:szCs w:val="22"/>
        </w:rPr>
        <w:t xml:space="preserve">’s Sinking Lakes license tag </w:t>
      </w:r>
      <w:r>
        <w:rPr>
          <w:sz w:val="22"/>
          <w:szCs w:val="22"/>
        </w:rPr>
        <w:t xml:space="preserve">grant from the Fish and Wildlife Foundation of Florida. They reasoned that the Sinking Streams load is small and non-anthropogenic, hence not amenable to mitigation. FDEP has now decided to drop Sinking Lakes as well, reasoning that (a) some of the input is non-anthropogenic (atmospheric deposition plus leaching from naturally-produced nitrogen within the lake watersheds), (b) while the remainder is predominantly urban runoff from fertilizer use within the lake watersheds, there is no straightforward way to estimate those amounts, and (c) loadings cannot be estimated directly from nitrogen concentrations in the lake water column since some attenuation is likely to occur in the bottom organic and inorganic sediment layers. In fact, MLI did account for attenuation, applying the attenuation factor used by FDEP in the 2014 NSILT for sinking streams. </w:t>
      </w:r>
    </w:p>
    <w:p w14:paraId="64626AF0" w14:textId="487F44C3" w:rsidR="00B66659" w:rsidRPr="003C59CD" w:rsidRDefault="00B66659" w:rsidP="00B66659">
      <w:pPr>
        <w:pStyle w:val="Default"/>
        <w:numPr>
          <w:ilvl w:val="0"/>
          <w:numId w:val="29"/>
        </w:numPr>
        <w:rPr>
          <w:sz w:val="22"/>
          <w:szCs w:val="22"/>
        </w:rPr>
      </w:pPr>
      <w:r>
        <w:rPr>
          <w:sz w:val="22"/>
          <w:szCs w:val="22"/>
        </w:rPr>
        <w:lastRenderedPageBreak/>
        <w:t xml:space="preserve">Atmospheric deposition – _FDEP applied new data and analytic methods for estimating loadings from this source resulting in a higher estimate in the Nov 2017 and Jan 2018 NSILT drafts. I argued that if they were going to discount loadings from sinking streams and lakes because they are all or partially non-anthropogenic, then they ought to do the same for atmospheric deposition which has been estimated to be approximately 11% non-anthropogenic globally (Galloway et al., 2004). An alternative argument is that all sources should be included regardless of their origin or susceptibility to mitigation so that we have a complete picture of the total nitrogen load to the UFA within the Wakulla BMAP basin. </w:t>
      </w:r>
    </w:p>
    <w:p w14:paraId="2EAD7233" w14:textId="77777777" w:rsidR="00B66659" w:rsidRDefault="00B66659" w:rsidP="00B66659">
      <w:pPr>
        <w:pStyle w:val="Default"/>
        <w:rPr>
          <w:color w:val="auto"/>
        </w:rPr>
      </w:pPr>
    </w:p>
    <w:p w14:paraId="4F02CF6A" w14:textId="77777777" w:rsidR="00B66659" w:rsidRDefault="00B66659" w:rsidP="00B66659">
      <w:pPr>
        <w:pStyle w:val="Default"/>
        <w:pageBreakBefore/>
        <w:rPr>
          <w:color w:val="auto"/>
        </w:rPr>
      </w:pPr>
    </w:p>
    <w:p w14:paraId="39DBFAE3" w14:textId="366A4D89" w:rsidR="00B66659" w:rsidRDefault="003C59CD" w:rsidP="00B66659">
      <w:pPr>
        <w:pStyle w:val="Default"/>
        <w:numPr>
          <w:ilvl w:val="0"/>
          <w:numId w:val="26"/>
        </w:numPr>
        <w:spacing w:after="51"/>
        <w:rPr>
          <w:color w:val="auto"/>
          <w:sz w:val="22"/>
          <w:szCs w:val="22"/>
        </w:rPr>
      </w:pPr>
      <w:r>
        <w:rPr>
          <w:color w:val="auto"/>
          <w:sz w:val="22"/>
          <w:szCs w:val="22"/>
        </w:rPr>
        <w:t xml:space="preserve">Septic tanks – </w:t>
      </w:r>
      <w:r w:rsidR="00B66659">
        <w:rPr>
          <w:color w:val="auto"/>
          <w:sz w:val="22"/>
          <w:szCs w:val="22"/>
        </w:rPr>
        <w:t xml:space="preserve">Nov 2017 revision yielded a net decrease in total estimate load from septic tanks due primarily to a more up-to-date inventory of septic systems </w:t>
      </w:r>
      <w:r w:rsidR="00A352E5">
        <w:rPr>
          <w:color w:val="auto"/>
          <w:sz w:val="22"/>
          <w:szCs w:val="22"/>
        </w:rPr>
        <w:t>and the use of the so-called “e</w:t>
      </w:r>
      <w:r w:rsidR="00B66659">
        <w:rPr>
          <w:color w:val="auto"/>
          <w:sz w:val="22"/>
          <w:szCs w:val="22"/>
        </w:rPr>
        <w:t>f</w:t>
      </w:r>
      <w:r w:rsidR="00A352E5">
        <w:rPr>
          <w:color w:val="auto"/>
          <w:sz w:val="22"/>
          <w:szCs w:val="22"/>
        </w:rPr>
        <w:t xml:space="preserve">fective septic population factor” to account for the time individuals spend away from their </w:t>
      </w:r>
      <w:r w:rsidR="00B66659">
        <w:rPr>
          <w:color w:val="auto"/>
          <w:sz w:val="22"/>
          <w:szCs w:val="22"/>
        </w:rPr>
        <w:t>homes on a daily bas</w:t>
      </w:r>
      <w:r w:rsidR="00A352E5">
        <w:rPr>
          <w:color w:val="auto"/>
          <w:sz w:val="22"/>
          <w:szCs w:val="22"/>
        </w:rPr>
        <w:t xml:space="preserve">is. FDEP subsequently dropped the </w:t>
      </w:r>
      <w:r w:rsidR="00B66659">
        <w:rPr>
          <w:color w:val="auto"/>
          <w:sz w:val="22"/>
          <w:szCs w:val="22"/>
        </w:rPr>
        <w:t>“e</w:t>
      </w:r>
      <w:r w:rsidR="00A352E5">
        <w:rPr>
          <w:color w:val="auto"/>
          <w:sz w:val="22"/>
          <w:szCs w:val="22"/>
        </w:rPr>
        <w:t>ffect</w:t>
      </w:r>
      <w:r w:rsidR="00B66659">
        <w:rPr>
          <w:color w:val="auto"/>
          <w:sz w:val="22"/>
          <w:szCs w:val="22"/>
        </w:rPr>
        <w:t>i</w:t>
      </w:r>
      <w:r w:rsidR="00A352E5">
        <w:rPr>
          <w:color w:val="auto"/>
          <w:sz w:val="22"/>
          <w:szCs w:val="22"/>
        </w:rPr>
        <w:t xml:space="preserve">ve septic population factor” </w:t>
      </w:r>
      <w:r w:rsidR="00B66659">
        <w:rPr>
          <w:color w:val="auto"/>
          <w:sz w:val="22"/>
          <w:szCs w:val="22"/>
        </w:rPr>
        <w:t xml:space="preserve">after several of us pointed out that they had misinterpreted the per capita daily nitrogen load originally reported in a 1992 USEPA report. This correction increased the septic tank total nitrogen load to the UFA by about 22% (52,700 </w:t>
      </w:r>
      <w:r w:rsidR="008E7E4F">
        <w:rPr>
          <w:color w:val="auto"/>
          <w:sz w:val="22"/>
          <w:szCs w:val="22"/>
        </w:rPr>
        <w:t>lbs.</w:t>
      </w:r>
      <w:r w:rsidR="00B66659">
        <w:rPr>
          <w:color w:val="auto"/>
          <w:sz w:val="22"/>
          <w:szCs w:val="22"/>
        </w:rPr>
        <w:t>-N/</w:t>
      </w:r>
      <w:r w:rsidR="008E7E4F">
        <w:rPr>
          <w:color w:val="auto"/>
          <w:sz w:val="22"/>
          <w:szCs w:val="22"/>
        </w:rPr>
        <w:t>yr.</w:t>
      </w:r>
      <w:r w:rsidR="00B66659">
        <w:rPr>
          <w:color w:val="auto"/>
          <w:sz w:val="22"/>
          <w:szCs w:val="22"/>
        </w:rPr>
        <w:t xml:space="preserve">) and the total load to the UFA by about 6% relative to the Nov 2017 estimates. </w:t>
      </w:r>
    </w:p>
    <w:p w14:paraId="4734A716" w14:textId="10D0F53A" w:rsidR="00B66659" w:rsidRDefault="00A352E5" w:rsidP="00B66659">
      <w:pPr>
        <w:pStyle w:val="Default"/>
        <w:numPr>
          <w:ilvl w:val="0"/>
          <w:numId w:val="26"/>
        </w:numPr>
        <w:spacing w:after="51"/>
        <w:rPr>
          <w:color w:val="auto"/>
          <w:sz w:val="22"/>
          <w:szCs w:val="22"/>
        </w:rPr>
      </w:pPr>
      <w:r>
        <w:rPr>
          <w:color w:val="auto"/>
          <w:sz w:val="22"/>
          <w:szCs w:val="22"/>
        </w:rPr>
        <w:t xml:space="preserve">Farm fertilizer – </w:t>
      </w:r>
      <w:r w:rsidR="00B66659">
        <w:rPr>
          <w:color w:val="auto"/>
          <w:sz w:val="22"/>
          <w:szCs w:val="22"/>
        </w:rPr>
        <w:t xml:space="preserve">The Nov 2017 draft reported a fairly substantial increase in the farm fertilizer load estimate resulting from an attempt to estimate actual usage based on agricultural land use data and information about actual and/or recommended fertilizer application rates. The 2014 NSILT estimated farm fertilizer use based on local fertilizer sales, a method that FDEP recognized as likely to be significantly inaccurate. Some fine-tuning of the estimated fertilized pasture acreage between the Nov 2017 and Jan 2018 drafts resulted in a small decrease in the total load estimate but no change in the percentage. </w:t>
      </w:r>
    </w:p>
    <w:p w14:paraId="49FAE1EA" w14:textId="38DC9D47" w:rsidR="00B66659" w:rsidRDefault="00B66659" w:rsidP="00B66659">
      <w:pPr>
        <w:pStyle w:val="Default"/>
        <w:numPr>
          <w:ilvl w:val="0"/>
          <w:numId w:val="26"/>
        </w:numPr>
        <w:spacing w:after="51"/>
        <w:rPr>
          <w:color w:val="auto"/>
          <w:sz w:val="22"/>
          <w:szCs w:val="22"/>
        </w:rPr>
      </w:pPr>
      <w:r>
        <w:rPr>
          <w:color w:val="auto"/>
          <w:sz w:val="22"/>
          <w:szCs w:val="22"/>
        </w:rPr>
        <w:t>Sports turf fert</w:t>
      </w:r>
      <w:r w:rsidR="00A352E5">
        <w:rPr>
          <w:color w:val="auto"/>
          <w:sz w:val="22"/>
          <w:szCs w:val="22"/>
        </w:rPr>
        <w:t xml:space="preserve">ilizer – </w:t>
      </w:r>
      <w:r>
        <w:rPr>
          <w:color w:val="auto"/>
          <w:sz w:val="22"/>
          <w:szCs w:val="22"/>
        </w:rPr>
        <w:t xml:space="preserve">FDEP added this separate category in the Nov 2017 draft to be consistent with recent state legislation. Golf course fertilizer data from the City of Tallahassee resulted in a decrease in the Jan 2018 estimate. </w:t>
      </w:r>
    </w:p>
    <w:p w14:paraId="38B9AF91" w14:textId="3CABBB14" w:rsidR="00B66659" w:rsidRDefault="00A352E5" w:rsidP="00B66659">
      <w:pPr>
        <w:pStyle w:val="Default"/>
        <w:numPr>
          <w:ilvl w:val="0"/>
          <w:numId w:val="26"/>
        </w:numPr>
        <w:spacing w:after="51"/>
        <w:rPr>
          <w:color w:val="auto"/>
          <w:sz w:val="22"/>
          <w:szCs w:val="22"/>
        </w:rPr>
      </w:pPr>
      <w:r>
        <w:rPr>
          <w:color w:val="auto"/>
          <w:sz w:val="22"/>
          <w:szCs w:val="22"/>
        </w:rPr>
        <w:t xml:space="preserve">Urban fertilizer – </w:t>
      </w:r>
      <w:r w:rsidR="00B66659">
        <w:rPr>
          <w:color w:val="auto"/>
          <w:sz w:val="22"/>
          <w:szCs w:val="22"/>
        </w:rPr>
        <w:t xml:space="preserve">Nov 2017 revision reflects refined methods of estimating area fertilized and a 2016 TAPP survey of homeowner fertilizing practices. No change in Jann 2018 revision. </w:t>
      </w:r>
    </w:p>
    <w:p w14:paraId="4691142F" w14:textId="1650B0DF" w:rsidR="00B66659" w:rsidRDefault="00A352E5" w:rsidP="00B66659">
      <w:pPr>
        <w:pStyle w:val="Default"/>
        <w:numPr>
          <w:ilvl w:val="0"/>
          <w:numId w:val="26"/>
        </w:numPr>
        <w:spacing w:after="51"/>
        <w:rPr>
          <w:color w:val="auto"/>
          <w:sz w:val="22"/>
          <w:szCs w:val="22"/>
        </w:rPr>
      </w:pPr>
      <w:r>
        <w:rPr>
          <w:color w:val="auto"/>
          <w:sz w:val="22"/>
          <w:szCs w:val="22"/>
        </w:rPr>
        <w:t xml:space="preserve">Livestock – </w:t>
      </w:r>
      <w:r w:rsidR="00B66659">
        <w:rPr>
          <w:color w:val="auto"/>
          <w:sz w:val="22"/>
          <w:szCs w:val="22"/>
        </w:rPr>
        <w:t xml:space="preserve">Nov 2017 revision resulted in some increase based on more recent agricultural land use data. No change in Jan 2018 revision. </w:t>
      </w:r>
    </w:p>
    <w:p w14:paraId="46C025FE" w14:textId="1E19D932" w:rsidR="00B66659" w:rsidRDefault="00A352E5" w:rsidP="00B66659">
      <w:pPr>
        <w:pStyle w:val="Default"/>
        <w:numPr>
          <w:ilvl w:val="0"/>
          <w:numId w:val="26"/>
        </w:numPr>
        <w:rPr>
          <w:color w:val="auto"/>
          <w:sz w:val="22"/>
          <w:szCs w:val="22"/>
        </w:rPr>
      </w:pPr>
      <w:r>
        <w:rPr>
          <w:color w:val="auto"/>
          <w:sz w:val="22"/>
          <w:szCs w:val="22"/>
        </w:rPr>
        <w:t xml:space="preserve">WWTFs – </w:t>
      </w:r>
      <w:r w:rsidR="00B66659">
        <w:rPr>
          <w:color w:val="auto"/>
          <w:sz w:val="22"/>
          <w:szCs w:val="22"/>
        </w:rPr>
        <w:t xml:space="preserve">Nov 2017 revision incorporated facility-specific estimates based on permit standards and actual discharges. No change in Jan 2018 revision. </w:t>
      </w:r>
    </w:p>
    <w:p w14:paraId="547E4FB9" w14:textId="77777777" w:rsidR="00B66659" w:rsidRDefault="00B66659" w:rsidP="00B66659">
      <w:pPr>
        <w:pStyle w:val="Default"/>
        <w:rPr>
          <w:color w:val="auto"/>
          <w:sz w:val="22"/>
          <w:szCs w:val="22"/>
        </w:rPr>
      </w:pPr>
    </w:p>
    <w:p w14:paraId="0CC54CDE" w14:textId="77777777" w:rsidR="00B66659" w:rsidRDefault="00B66659" w:rsidP="00B66659">
      <w:pPr>
        <w:pStyle w:val="Default"/>
        <w:rPr>
          <w:color w:val="auto"/>
          <w:sz w:val="22"/>
          <w:szCs w:val="22"/>
        </w:rPr>
      </w:pPr>
      <w:r>
        <w:rPr>
          <w:b/>
          <w:bCs/>
          <w:color w:val="auto"/>
          <w:sz w:val="22"/>
          <w:szCs w:val="22"/>
        </w:rPr>
        <w:t xml:space="preserve">Nitrogen Reduction Calculations </w:t>
      </w:r>
    </w:p>
    <w:p w14:paraId="0822A044" w14:textId="77777777" w:rsidR="00B66659" w:rsidRDefault="00B66659" w:rsidP="00B66659">
      <w:pPr>
        <w:pStyle w:val="Default"/>
        <w:rPr>
          <w:color w:val="auto"/>
          <w:sz w:val="22"/>
          <w:szCs w:val="22"/>
        </w:rPr>
      </w:pPr>
      <w:r>
        <w:rPr>
          <w:b/>
          <w:bCs/>
          <w:color w:val="auto"/>
          <w:sz w:val="22"/>
          <w:szCs w:val="22"/>
        </w:rPr>
        <w:t xml:space="preserve">FDEP has also revised its nitrogen reduction calculations. </w:t>
      </w:r>
      <w:r>
        <w:rPr>
          <w:color w:val="auto"/>
          <w:sz w:val="22"/>
          <w:szCs w:val="22"/>
        </w:rPr>
        <w:t xml:space="preserve">They originally circulated an Excel spreadsheet in April 2017. The revised January 2018 version is based on the January NSILT revision. It also reflects a change in the values used to determine the current nitrogen load at the springhead and the TMDL load, i.e. the maximum load that can continue while meeting the TMDL concentration limit of 0.35 mg/L. The April 2017 calculations apparently used 2014-2017 average concentration and flow values. The January calculations use the upper bounds of the 95% confidence intervals for concentration and flow. </w:t>
      </w:r>
      <w:r>
        <w:rPr>
          <w:b/>
          <w:bCs/>
          <w:color w:val="auto"/>
          <w:sz w:val="22"/>
          <w:szCs w:val="22"/>
        </w:rPr>
        <w:t xml:space="preserve">This resulted in higher estimates for the total load at the spring vent, the TMDL load, and the total load reduction required to achieve the TMDL load (see Table 1). </w:t>
      </w:r>
    </w:p>
    <w:p w14:paraId="336B0C59" w14:textId="77777777" w:rsidR="00B66659" w:rsidRDefault="00B66659" w:rsidP="00B66659">
      <w:pPr>
        <w:pStyle w:val="Default"/>
        <w:rPr>
          <w:color w:val="auto"/>
          <w:sz w:val="22"/>
          <w:szCs w:val="22"/>
        </w:rPr>
      </w:pPr>
      <w:r>
        <w:rPr>
          <w:color w:val="auto"/>
          <w:sz w:val="22"/>
          <w:szCs w:val="22"/>
        </w:rPr>
        <w:t xml:space="preserve">Discounting Nitrogen Mitigation Credits </w:t>
      </w:r>
    </w:p>
    <w:p w14:paraId="2CC57C4A" w14:textId="746F1674" w:rsidR="00B66659" w:rsidRDefault="00B66659" w:rsidP="00B66659">
      <w:pPr>
        <w:pStyle w:val="Default"/>
        <w:rPr>
          <w:color w:val="auto"/>
          <w:sz w:val="22"/>
          <w:szCs w:val="22"/>
        </w:rPr>
      </w:pPr>
      <w:r>
        <w:rPr>
          <w:b/>
          <w:bCs/>
          <w:color w:val="auto"/>
          <w:sz w:val="22"/>
          <w:szCs w:val="22"/>
        </w:rPr>
        <w:t xml:space="preserve">This analysis also reveals a substantial disparity between the NSILT estimate of the total annual nitrogen load to the Upper </w:t>
      </w:r>
      <w:r w:rsidR="008E7E4F">
        <w:rPr>
          <w:b/>
          <w:bCs/>
          <w:color w:val="auto"/>
          <w:sz w:val="22"/>
          <w:szCs w:val="22"/>
        </w:rPr>
        <w:t>Floridian</w:t>
      </w:r>
      <w:r>
        <w:rPr>
          <w:b/>
          <w:bCs/>
          <w:color w:val="auto"/>
          <w:sz w:val="22"/>
          <w:szCs w:val="22"/>
        </w:rPr>
        <w:t xml:space="preserve"> Aquifer (UFA) and the annual load measured at the Wakulla springhead: </w:t>
      </w:r>
    </w:p>
    <w:p w14:paraId="2F3DE113" w14:textId="346512CD" w:rsidR="00B66659" w:rsidRDefault="00B66659" w:rsidP="00B66659">
      <w:pPr>
        <w:pStyle w:val="Default"/>
        <w:numPr>
          <w:ilvl w:val="0"/>
          <w:numId w:val="27"/>
        </w:numPr>
        <w:spacing w:after="49"/>
        <w:rPr>
          <w:color w:val="auto"/>
          <w:sz w:val="22"/>
          <w:szCs w:val="22"/>
        </w:rPr>
      </w:pPr>
      <w:r>
        <w:rPr>
          <w:color w:val="auto"/>
          <w:sz w:val="22"/>
          <w:szCs w:val="22"/>
        </w:rPr>
        <w:t xml:space="preserve">NSILT estimated annual load to UFA = 832,090 </w:t>
      </w:r>
      <w:r w:rsidR="008E7E4F">
        <w:rPr>
          <w:color w:val="auto"/>
          <w:sz w:val="22"/>
          <w:szCs w:val="22"/>
        </w:rPr>
        <w:t>lbs.</w:t>
      </w:r>
      <w:r>
        <w:rPr>
          <w:color w:val="auto"/>
          <w:sz w:val="22"/>
          <w:szCs w:val="22"/>
        </w:rPr>
        <w:t>-N/</w:t>
      </w:r>
      <w:r w:rsidR="008E7E4F">
        <w:rPr>
          <w:color w:val="auto"/>
          <w:sz w:val="22"/>
          <w:szCs w:val="22"/>
        </w:rPr>
        <w:t>yr.</w:t>
      </w:r>
      <w:r>
        <w:rPr>
          <w:color w:val="auto"/>
          <w:sz w:val="22"/>
          <w:szCs w:val="22"/>
        </w:rPr>
        <w:t xml:space="preserve"> </w:t>
      </w:r>
    </w:p>
    <w:p w14:paraId="73F06699" w14:textId="397EFA02" w:rsidR="00B66659" w:rsidRDefault="00B66659" w:rsidP="00B66659">
      <w:pPr>
        <w:pStyle w:val="Default"/>
        <w:numPr>
          <w:ilvl w:val="0"/>
          <w:numId w:val="27"/>
        </w:numPr>
        <w:rPr>
          <w:color w:val="auto"/>
          <w:sz w:val="22"/>
          <w:szCs w:val="22"/>
        </w:rPr>
      </w:pPr>
      <w:r>
        <w:rPr>
          <w:color w:val="auto"/>
          <w:sz w:val="22"/>
          <w:szCs w:val="22"/>
        </w:rPr>
        <w:t xml:space="preserve">Upper bound 95% confidence interval estimate of annual load at springhead = 701,411 </w:t>
      </w:r>
      <w:r w:rsidR="008E7E4F">
        <w:rPr>
          <w:color w:val="auto"/>
          <w:sz w:val="22"/>
          <w:szCs w:val="22"/>
        </w:rPr>
        <w:t>lbs.</w:t>
      </w:r>
      <w:r>
        <w:rPr>
          <w:color w:val="auto"/>
          <w:sz w:val="22"/>
          <w:szCs w:val="22"/>
        </w:rPr>
        <w:t>-N/</w:t>
      </w:r>
      <w:r w:rsidR="008E7E4F">
        <w:rPr>
          <w:color w:val="auto"/>
          <w:sz w:val="22"/>
          <w:szCs w:val="22"/>
        </w:rPr>
        <w:t>yr.</w:t>
      </w:r>
      <w:r>
        <w:rPr>
          <w:color w:val="auto"/>
          <w:sz w:val="22"/>
          <w:szCs w:val="22"/>
        </w:rPr>
        <w:t xml:space="preserve"> </w:t>
      </w:r>
    </w:p>
    <w:p w14:paraId="689CED79" w14:textId="77777777" w:rsidR="00B66659" w:rsidRDefault="00B66659" w:rsidP="00B66659">
      <w:pPr>
        <w:pStyle w:val="Default"/>
        <w:rPr>
          <w:color w:val="auto"/>
          <w:sz w:val="22"/>
          <w:szCs w:val="22"/>
        </w:rPr>
      </w:pPr>
    </w:p>
    <w:p w14:paraId="674F1864" w14:textId="77777777" w:rsidR="00B66659" w:rsidRDefault="00B66659" w:rsidP="00B66659">
      <w:pPr>
        <w:pStyle w:val="Default"/>
        <w:rPr>
          <w:color w:val="auto"/>
          <w:sz w:val="22"/>
          <w:szCs w:val="22"/>
        </w:rPr>
      </w:pPr>
      <w:r>
        <w:rPr>
          <w:color w:val="auto"/>
          <w:sz w:val="22"/>
          <w:szCs w:val="22"/>
        </w:rPr>
        <w:t xml:space="preserve">The annual discharge measured at the springhead therefore accounts for only 84% of the estimated load discharged to the UFA. Two factors are likely to be responsible for this disparity: (a) over-estimation of 3 </w:t>
      </w:r>
    </w:p>
    <w:p w14:paraId="6067A192" w14:textId="77777777" w:rsidR="00B66659" w:rsidRDefault="00B66659" w:rsidP="00B66659">
      <w:pPr>
        <w:pStyle w:val="Default"/>
        <w:rPr>
          <w:color w:val="auto"/>
        </w:rPr>
      </w:pPr>
    </w:p>
    <w:p w14:paraId="02AE57CD" w14:textId="77777777" w:rsidR="00B66659" w:rsidRDefault="00B66659" w:rsidP="00B66659">
      <w:pPr>
        <w:pStyle w:val="Default"/>
        <w:pageBreakBefore/>
        <w:rPr>
          <w:color w:val="auto"/>
          <w:sz w:val="22"/>
          <w:szCs w:val="22"/>
        </w:rPr>
      </w:pPr>
      <w:r>
        <w:rPr>
          <w:color w:val="auto"/>
          <w:sz w:val="22"/>
          <w:szCs w:val="22"/>
        </w:rPr>
        <w:lastRenderedPageBreak/>
        <w:t xml:space="preserve">the load to the UFA because of simplifying assumptions and incomplete/imprecise data used in the NSILT analysis and (b) not all ground water within the Wakulla BMAP basin discharges at the spring vent. </w:t>
      </w:r>
      <w:r>
        <w:rPr>
          <w:b/>
          <w:bCs/>
          <w:color w:val="auto"/>
          <w:sz w:val="22"/>
          <w:szCs w:val="22"/>
        </w:rPr>
        <w:t xml:space="preserve">Several of us have argued that any mitigation calculations should, therefore, discount the reduction credits, i.e. we should not assume that 100% of the reductions achieved for any specific source within the BMAP basin will translate to a 1 for 1 reduction in loading at the springhead. </w:t>
      </w:r>
      <w:r>
        <w:rPr>
          <w:color w:val="auto"/>
          <w:sz w:val="22"/>
          <w:szCs w:val="22"/>
        </w:rPr>
        <w:t xml:space="preserve">I have argued that FDEP should at least discount nitrogen credit reductions by the percentage of total discharge to the upper river constituted by the Sally Ward Spring Run, the flow of which enters the main river channel about 0.33 mile downriver of the water quality monitoring station at the vent where nitrogen levels are measured. Greg DeAngelo indicated that they would consider making such an adjustment. I provided them with flow and nitrogen data collected by the NWFWMD at its recently installed gauging station on the hiking trail bridge across the Sally Ward Run. </w:t>
      </w:r>
    </w:p>
    <w:p w14:paraId="756B0D50" w14:textId="77777777" w:rsidR="00B66659" w:rsidRDefault="00B66659" w:rsidP="00B66659">
      <w:pPr>
        <w:pStyle w:val="Default"/>
        <w:rPr>
          <w:color w:val="auto"/>
          <w:sz w:val="22"/>
          <w:szCs w:val="22"/>
        </w:rPr>
      </w:pPr>
      <w:r>
        <w:rPr>
          <w:b/>
          <w:bCs/>
          <w:color w:val="auto"/>
          <w:sz w:val="22"/>
          <w:szCs w:val="22"/>
        </w:rPr>
        <w:t xml:space="preserve">Forthcoming Draft Revised BMAP and OSTDS Remediation Plan </w:t>
      </w:r>
    </w:p>
    <w:p w14:paraId="26EABEF6" w14:textId="77777777" w:rsidR="00B66659" w:rsidRDefault="00B66659" w:rsidP="00B66659">
      <w:pPr>
        <w:pStyle w:val="Default"/>
        <w:rPr>
          <w:color w:val="auto"/>
          <w:sz w:val="22"/>
          <w:szCs w:val="22"/>
        </w:rPr>
      </w:pPr>
      <w:r>
        <w:rPr>
          <w:color w:val="auto"/>
          <w:sz w:val="22"/>
          <w:szCs w:val="22"/>
        </w:rPr>
        <w:t xml:space="preserve">FDEP staff provided copies of the draft revised BMAPs for Volusia Blue Spring and Kings Bay-Crystal River as examples of what we might expect from FDEP for the Wakulla BMAP and OSTDS Remediation Plan, which will comprise an appendix in the BMAP. </w:t>
      </w:r>
    </w:p>
    <w:p w14:paraId="16ACA861" w14:textId="77777777" w:rsidR="00B66659" w:rsidRDefault="00B66659" w:rsidP="00B66659">
      <w:pPr>
        <w:pStyle w:val="Default"/>
        <w:rPr>
          <w:color w:val="auto"/>
          <w:sz w:val="22"/>
          <w:szCs w:val="22"/>
        </w:rPr>
      </w:pPr>
      <w:r>
        <w:rPr>
          <w:b/>
          <w:bCs/>
          <w:color w:val="auto"/>
          <w:sz w:val="22"/>
          <w:szCs w:val="22"/>
        </w:rPr>
        <w:t>FDEP will provide draft copies of the revised Wakulla BMAP, including an OSTDS Remediation Plan, at least two weeks prior to the next OSTDS Advisory Committee meeting which is scheduled for March 6, 2018</w:t>
      </w:r>
      <w:r>
        <w:rPr>
          <w:color w:val="auto"/>
          <w:sz w:val="22"/>
          <w:szCs w:val="22"/>
        </w:rPr>
        <w:t xml:space="preserve">. A follow-up meeting is to be held in April to receive final comments on revised drafts that reflect input received at the March meeting. </w:t>
      </w:r>
    </w:p>
    <w:p w14:paraId="78C44FE0" w14:textId="77777777" w:rsidR="00B66659" w:rsidRDefault="00B66659" w:rsidP="00B66659">
      <w:pPr>
        <w:pStyle w:val="Default"/>
        <w:rPr>
          <w:color w:val="auto"/>
          <w:sz w:val="22"/>
          <w:szCs w:val="22"/>
        </w:rPr>
      </w:pPr>
      <w:r>
        <w:rPr>
          <w:color w:val="auto"/>
          <w:sz w:val="22"/>
          <w:szCs w:val="22"/>
        </w:rPr>
        <w:t xml:space="preserve">5-Year Nitrogen Reduction Milestones </w:t>
      </w:r>
    </w:p>
    <w:p w14:paraId="1E393EE3" w14:textId="77777777" w:rsidR="00B66659" w:rsidRDefault="00B66659" w:rsidP="00B66659">
      <w:pPr>
        <w:pStyle w:val="Default"/>
        <w:rPr>
          <w:color w:val="auto"/>
          <w:sz w:val="22"/>
          <w:szCs w:val="22"/>
        </w:rPr>
      </w:pPr>
      <w:r>
        <w:rPr>
          <w:b/>
          <w:bCs/>
          <w:color w:val="auto"/>
          <w:sz w:val="22"/>
          <w:szCs w:val="22"/>
        </w:rPr>
        <w:t xml:space="preserve">The revised BMAPs contain 5-year nitrogen reduction milestones based on the estimated total load reduction necessary to achieve the TMDL within 20 years. </w:t>
      </w:r>
      <w:r>
        <w:rPr>
          <w:color w:val="auto"/>
          <w:sz w:val="22"/>
          <w:szCs w:val="22"/>
        </w:rPr>
        <w:t xml:space="preserve">The draft schedule contained in the January 2018 Nitrogen Reduction Spreadsheet is reproduced here as </w:t>
      </w:r>
      <w:r>
        <w:rPr>
          <w:b/>
          <w:bCs/>
          <w:color w:val="auto"/>
          <w:sz w:val="22"/>
          <w:szCs w:val="22"/>
        </w:rPr>
        <w:t>Table 2</w:t>
      </w:r>
      <w:r>
        <w:rPr>
          <w:color w:val="auto"/>
          <w:sz w:val="22"/>
          <w:szCs w:val="22"/>
        </w:rPr>
        <w:t xml:space="preserve">. Whereas FDEP had previously assigned milestones for each nitrogen source defined in the NSILT, they now present only the totals, acknowledging that mitigation initiatives must realistically focus on those sources most amenable to interventions, i.e. anthropogenic sources for which technological or policy interventions can result in load reductions. </w:t>
      </w:r>
    </w:p>
    <w:p w14:paraId="152E3D58" w14:textId="22CF5D9F" w:rsidR="00B66659" w:rsidRDefault="00B66659" w:rsidP="00B66659">
      <w:pPr>
        <w:pStyle w:val="Default"/>
        <w:rPr>
          <w:color w:val="auto"/>
          <w:sz w:val="22"/>
          <w:szCs w:val="22"/>
        </w:rPr>
      </w:pPr>
      <w:r>
        <w:rPr>
          <w:b/>
          <w:bCs/>
          <w:color w:val="auto"/>
          <w:sz w:val="22"/>
          <w:szCs w:val="22"/>
        </w:rPr>
        <w:t xml:space="preserve">Neither the NSILT nor the nitrogen reduction calculations account for projected population growth within the PFAs or the BMAP Basin. </w:t>
      </w:r>
      <w:r>
        <w:rPr>
          <w:color w:val="auto"/>
          <w:sz w:val="22"/>
          <w:szCs w:val="22"/>
        </w:rPr>
        <w:t>Greg DeAngelo argues that growth can b</w:t>
      </w:r>
      <w:r w:rsidR="00A352E5">
        <w:rPr>
          <w:color w:val="auto"/>
          <w:sz w:val="22"/>
          <w:szCs w:val="22"/>
        </w:rPr>
        <w:t>e accounted for with the five-year updates of t</w:t>
      </w:r>
      <w:r>
        <w:rPr>
          <w:color w:val="auto"/>
          <w:sz w:val="22"/>
          <w:szCs w:val="22"/>
        </w:rPr>
        <w:t>h</w:t>
      </w:r>
      <w:r w:rsidR="00A352E5">
        <w:rPr>
          <w:color w:val="auto"/>
          <w:sz w:val="22"/>
          <w:szCs w:val="22"/>
        </w:rPr>
        <w:t xml:space="preserve">e BMAP. That’s </w:t>
      </w:r>
      <w:r>
        <w:rPr>
          <w:color w:val="auto"/>
          <w:sz w:val="22"/>
          <w:szCs w:val="22"/>
        </w:rPr>
        <w:t>after-the-fact correction for growth that has already occurred rather than setting milestones b</w:t>
      </w:r>
      <w:r w:rsidR="00A352E5">
        <w:rPr>
          <w:color w:val="auto"/>
          <w:sz w:val="22"/>
          <w:szCs w:val="22"/>
        </w:rPr>
        <w:t xml:space="preserve">ased on projected growth. That’s </w:t>
      </w:r>
      <w:r>
        <w:rPr>
          <w:color w:val="auto"/>
          <w:sz w:val="22"/>
          <w:szCs w:val="22"/>
        </w:rPr>
        <w:t xml:space="preserve">not the way a planner would do it . . . </w:t>
      </w:r>
    </w:p>
    <w:p w14:paraId="29F41942" w14:textId="77777777" w:rsidR="00B66659" w:rsidRDefault="00B66659" w:rsidP="00B66659">
      <w:pPr>
        <w:pStyle w:val="Default"/>
        <w:rPr>
          <w:color w:val="auto"/>
          <w:sz w:val="22"/>
          <w:szCs w:val="22"/>
        </w:rPr>
      </w:pPr>
      <w:r>
        <w:rPr>
          <w:color w:val="auto"/>
          <w:sz w:val="22"/>
          <w:szCs w:val="22"/>
        </w:rPr>
        <w:t xml:space="preserve">Minimum Requirements for New OSTDSs </w:t>
      </w:r>
    </w:p>
    <w:p w14:paraId="1479CCF9" w14:textId="77777777" w:rsidR="00B66659" w:rsidRDefault="00B66659" w:rsidP="00B66659">
      <w:pPr>
        <w:pStyle w:val="Default"/>
        <w:rPr>
          <w:color w:val="auto"/>
          <w:sz w:val="22"/>
          <w:szCs w:val="22"/>
        </w:rPr>
      </w:pPr>
      <w:r>
        <w:rPr>
          <w:color w:val="auto"/>
          <w:sz w:val="22"/>
          <w:szCs w:val="22"/>
        </w:rPr>
        <w:t xml:space="preserve">Section 28 of the 2016 Florida Springs and Aquifer Protection Act (Chapter 2016-1, section 22ff, Florida Statutes) created Section 373.811 Florida Statutes to read in part “. . . The following activities are prohibited within a priority focus area in effect for an Outstanding Florida Spring [emphasis added] . . . (2) New onsite sewage treatment and disposal systems on lots of less than 1 acre, if the addition of the specific systems conflicts with an onsite treatment and disposal system remediation plan incorporated into a basin management action plan in accordance with s. 373.807(3).” _FDEP staff presented contradictory interpretations of this clause at the January 16 OSTDS Advisory Committee meeting. 4 </w:t>
      </w:r>
    </w:p>
    <w:p w14:paraId="1FB937B0" w14:textId="77777777" w:rsidR="00B66659" w:rsidRDefault="00B66659" w:rsidP="00B66659">
      <w:pPr>
        <w:pStyle w:val="Default"/>
        <w:rPr>
          <w:color w:val="auto"/>
        </w:rPr>
      </w:pPr>
    </w:p>
    <w:p w14:paraId="1F9A1C81" w14:textId="4E12455E" w:rsidR="00B66659" w:rsidRDefault="00A352E5" w:rsidP="00B66659">
      <w:pPr>
        <w:pStyle w:val="Default"/>
        <w:pageBreakBefore/>
        <w:rPr>
          <w:color w:val="auto"/>
          <w:sz w:val="22"/>
          <w:szCs w:val="22"/>
        </w:rPr>
      </w:pPr>
      <w:r>
        <w:rPr>
          <w:b/>
          <w:bCs/>
          <w:color w:val="auto"/>
          <w:sz w:val="22"/>
          <w:szCs w:val="22"/>
        </w:rPr>
        <w:lastRenderedPageBreak/>
        <w:t xml:space="preserve">Each BMAP specifies what may be called a “plan remediation </w:t>
      </w:r>
      <w:r w:rsidR="00FB4691">
        <w:rPr>
          <w:b/>
          <w:bCs/>
          <w:color w:val="auto"/>
          <w:sz w:val="22"/>
          <w:szCs w:val="22"/>
        </w:rPr>
        <w:t xml:space="preserve">envelope” </w:t>
      </w:r>
      <w:r w:rsidR="00B66659">
        <w:rPr>
          <w:color w:val="auto"/>
          <w:sz w:val="22"/>
          <w:szCs w:val="22"/>
        </w:rPr>
        <w:t>(my term) based on (a) geography (e.g. within PFAs only; PFAs and other areas within the BAM</w:t>
      </w:r>
      <w:r w:rsidR="00FB4691">
        <w:rPr>
          <w:color w:val="auto"/>
          <w:sz w:val="22"/>
          <w:szCs w:val="22"/>
        </w:rPr>
        <w:t>P basin) and (b) OSTDS parcel size category (&lt; 1 acre; ≥</w:t>
      </w:r>
      <w:r w:rsidR="00B66659">
        <w:rPr>
          <w:color w:val="auto"/>
          <w:sz w:val="22"/>
          <w:szCs w:val="22"/>
        </w:rPr>
        <w:t>1</w:t>
      </w:r>
      <w:r w:rsidR="00FB4691">
        <w:rPr>
          <w:color w:val="auto"/>
          <w:sz w:val="22"/>
          <w:szCs w:val="22"/>
        </w:rPr>
        <w:t xml:space="preserve"> acre). </w:t>
      </w:r>
      <w:r w:rsidR="00B66659">
        <w:rPr>
          <w:color w:val="auto"/>
          <w:sz w:val="22"/>
          <w:szCs w:val="22"/>
        </w:rPr>
        <w:t>The BMAPs for Volusia Blue Spring and Kings Bay-Crystal River include si</w:t>
      </w:r>
      <w:r w:rsidR="00FB4691">
        <w:rPr>
          <w:color w:val="auto"/>
          <w:sz w:val="22"/>
          <w:szCs w:val="22"/>
        </w:rPr>
        <w:t xml:space="preserve">milar directives for two different </w:t>
      </w:r>
      <w:r w:rsidR="00B66659">
        <w:rPr>
          <w:color w:val="auto"/>
          <w:sz w:val="22"/>
          <w:szCs w:val="22"/>
        </w:rPr>
        <w:t>“re</w:t>
      </w:r>
      <w:r w:rsidR="00FB4691">
        <w:rPr>
          <w:color w:val="auto"/>
          <w:sz w:val="22"/>
          <w:szCs w:val="22"/>
        </w:rPr>
        <w:t xml:space="preserve">mediation plan envelopes” </w:t>
      </w:r>
      <w:r w:rsidR="00B66659">
        <w:rPr>
          <w:color w:val="auto"/>
          <w:sz w:val="22"/>
          <w:szCs w:val="22"/>
        </w:rPr>
        <w:t xml:space="preserve">under the discussion of restoration approaches for OSTDSs in their Executive Summaries. The Volusia Blue Spring BMAP states the following: </w:t>
      </w:r>
    </w:p>
    <w:p w14:paraId="764431DD" w14:textId="77777777" w:rsidR="00B66659" w:rsidRDefault="00B66659" w:rsidP="00B66659">
      <w:pPr>
        <w:pStyle w:val="Default"/>
        <w:rPr>
          <w:color w:val="auto"/>
          <w:sz w:val="22"/>
          <w:szCs w:val="22"/>
        </w:rPr>
      </w:pPr>
      <w:r>
        <w:rPr>
          <w:color w:val="auto"/>
          <w:sz w:val="22"/>
          <w:szCs w:val="22"/>
        </w:rPr>
        <w:t xml:space="preserve">DEP evaluated the potential for nitrogen reductions based on OSTDS enhancement through nitrogen-reducing actions or replacement through connection to sewer. For this BMAP, to achieve the TMDL on all lots less than one acre within the PFA, the BMAP specifies that Florida Department of Health (FDOH) permits to install new OSTDS or repair/modify existing OSTDS will require enhancement unless sewer will be available within five years [emphasis added]. If sewer is readily available to lots of less than one acre within the PFA, new or repair permits will not be issued. Connection to sewer service is required when such service is available (Subsection 381.00655, F.S.). </w:t>
      </w:r>
    </w:p>
    <w:p w14:paraId="3139E38C" w14:textId="4B4A8A6D" w:rsidR="00B66659" w:rsidRDefault="00B66659" w:rsidP="00B66659">
      <w:pPr>
        <w:pStyle w:val="Default"/>
        <w:rPr>
          <w:color w:val="auto"/>
          <w:sz w:val="22"/>
          <w:szCs w:val="22"/>
        </w:rPr>
      </w:pPr>
      <w:r>
        <w:rPr>
          <w:color w:val="auto"/>
          <w:sz w:val="22"/>
          <w:szCs w:val="22"/>
        </w:rPr>
        <w:t xml:space="preserve">The Kings Bay-Crystal River BMAP contains similar </w:t>
      </w:r>
      <w:r w:rsidR="008E7E4F">
        <w:rPr>
          <w:color w:val="auto"/>
          <w:sz w:val="22"/>
          <w:szCs w:val="22"/>
        </w:rPr>
        <w:t>language but</w:t>
      </w:r>
      <w:r>
        <w:rPr>
          <w:color w:val="auto"/>
          <w:sz w:val="22"/>
          <w:szCs w:val="22"/>
        </w:rPr>
        <w:t xml:space="preserve"> includes all OSTDSs within the PFA rather than just those on lots less than one acre in size. </w:t>
      </w:r>
    </w:p>
    <w:p w14:paraId="14DB39DE" w14:textId="7B9177A9" w:rsidR="00B66659" w:rsidRDefault="00B66659" w:rsidP="00B66659">
      <w:pPr>
        <w:pStyle w:val="Default"/>
        <w:rPr>
          <w:color w:val="auto"/>
          <w:sz w:val="22"/>
          <w:szCs w:val="22"/>
        </w:rPr>
      </w:pPr>
      <w:r>
        <w:rPr>
          <w:b/>
          <w:bCs/>
          <w:color w:val="auto"/>
          <w:sz w:val="22"/>
          <w:szCs w:val="22"/>
        </w:rPr>
        <w:t>Several of us at the January 16 OSTDS Advisory Committee meeting questioned the wisdom of not requiring</w:t>
      </w:r>
      <w:r w:rsidR="00FB4691">
        <w:rPr>
          <w:b/>
          <w:bCs/>
          <w:color w:val="auto"/>
          <w:sz w:val="22"/>
          <w:szCs w:val="22"/>
        </w:rPr>
        <w:t xml:space="preserve"> use of new nitrogen-reducing OSTDS if “se</w:t>
      </w:r>
      <w:r>
        <w:rPr>
          <w:b/>
          <w:bCs/>
          <w:color w:val="auto"/>
          <w:sz w:val="22"/>
          <w:szCs w:val="22"/>
        </w:rPr>
        <w:t>w</w:t>
      </w:r>
      <w:r w:rsidR="00FB4691">
        <w:rPr>
          <w:b/>
          <w:bCs/>
          <w:color w:val="auto"/>
          <w:sz w:val="22"/>
          <w:szCs w:val="22"/>
        </w:rPr>
        <w:t>er will be available within five years</w:t>
      </w:r>
      <w:r>
        <w:rPr>
          <w:b/>
          <w:bCs/>
          <w:color w:val="auto"/>
          <w:sz w:val="22"/>
          <w:szCs w:val="22"/>
        </w:rPr>
        <w:t xml:space="preserve">” </w:t>
      </w:r>
      <w:r>
        <w:rPr>
          <w:color w:val="auto"/>
          <w:sz w:val="22"/>
          <w:szCs w:val="22"/>
        </w:rPr>
        <w:t xml:space="preserve">raising among other concerns how FDOH would assess the likelihood of any particular sewering project being completed within such a time frame. FDEF staff explained that the provision was intended to avoid undue financial hardship on property owners who might pay to install a nitrogen reducing OSTDS system and then have to pay to connect to sewer when it became available. Several members of the committee suggested strategies for avoiding such financial penalties, e.g. pro-rating connection fees to account for the remaining usable life of the OSTDS, or providing financial subsidies for both installing the advanced OSTDS and then subsequently connecting to sewer. </w:t>
      </w:r>
    </w:p>
    <w:p w14:paraId="3947C27B" w14:textId="5CE869D7" w:rsidR="00B66659" w:rsidRDefault="00B66659" w:rsidP="00B66659">
      <w:pPr>
        <w:pStyle w:val="Default"/>
        <w:rPr>
          <w:color w:val="auto"/>
          <w:sz w:val="22"/>
          <w:szCs w:val="22"/>
        </w:rPr>
      </w:pPr>
      <w:r>
        <w:rPr>
          <w:color w:val="auto"/>
          <w:sz w:val="22"/>
          <w:szCs w:val="22"/>
        </w:rPr>
        <w:t>Greg DeAngelo then asserted that the sewer-available-in-five-years waiv</w:t>
      </w:r>
      <w:r w:rsidR="00FB4691">
        <w:rPr>
          <w:color w:val="auto"/>
          <w:sz w:val="22"/>
          <w:szCs w:val="22"/>
        </w:rPr>
        <w:t xml:space="preserve">er would not apply within the BMAP“ remediation plan envelope.” That interpretation appeared </w:t>
      </w:r>
      <w:r>
        <w:rPr>
          <w:color w:val="auto"/>
          <w:sz w:val="22"/>
          <w:szCs w:val="22"/>
        </w:rPr>
        <w:t xml:space="preserve">to be inconsistent with the plain meaning of the language in the two BMAPs resulting in confusion among staff as well as committee members and others present. </w:t>
      </w:r>
    </w:p>
    <w:p w14:paraId="10FCB171" w14:textId="77777777" w:rsidR="00B66659" w:rsidRDefault="00B66659" w:rsidP="00B66659">
      <w:pPr>
        <w:pStyle w:val="Default"/>
        <w:rPr>
          <w:color w:val="auto"/>
          <w:sz w:val="22"/>
          <w:szCs w:val="22"/>
        </w:rPr>
      </w:pPr>
      <w:r>
        <w:rPr>
          <w:b/>
          <w:bCs/>
          <w:color w:val="auto"/>
          <w:sz w:val="22"/>
          <w:szCs w:val="22"/>
        </w:rPr>
        <w:t xml:space="preserve">The issue is further confused by inconsistency with the statements contained within the Executive Summaries of the two BMAPs and the language in their respective OSTDS Remediation Plans, i.e. section D.3.1. That language limits the waiver to properties with an existing OSTDS: </w:t>
      </w:r>
    </w:p>
    <w:p w14:paraId="492FFDD6" w14:textId="77777777" w:rsidR="00B66659" w:rsidRDefault="00B66659" w:rsidP="00B66659">
      <w:pPr>
        <w:pStyle w:val="Default"/>
        <w:rPr>
          <w:color w:val="auto"/>
          <w:sz w:val="22"/>
          <w:szCs w:val="22"/>
        </w:rPr>
      </w:pPr>
      <w:r>
        <w:rPr>
          <w:color w:val="auto"/>
          <w:sz w:val="22"/>
          <w:szCs w:val="22"/>
        </w:rPr>
        <w:t xml:space="preserve">If an existing OSTDS is in an area that will have central sewer available to service the associated property within five years of the permit application (determined by an existing BMAP project), the additional nitrogen treatment requirements of this paragraph are not required for the existing OSTDS, but the property must connect to central sewer within one year of central sewer service becoming available to the property, pursuant to Section 381.00655, F.S., and the existing OSTDS must be properly abandoned. </w:t>
      </w:r>
    </w:p>
    <w:p w14:paraId="5129E703" w14:textId="77777777" w:rsidR="00B66659" w:rsidRDefault="00B66659" w:rsidP="00B66659">
      <w:pPr>
        <w:pStyle w:val="Default"/>
        <w:rPr>
          <w:color w:val="auto"/>
          <w:sz w:val="22"/>
          <w:szCs w:val="22"/>
        </w:rPr>
      </w:pPr>
      <w:r>
        <w:rPr>
          <w:b/>
          <w:bCs/>
          <w:color w:val="auto"/>
          <w:sz w:val="22"/>
          <w:szCs w:val="22"/>
        </w:rPr>
        <w:t xml:space="preserve">FDEP staff promised to sort this out before the next OSTDS Advisory Committee meeting. </w:t>
      </w:r>
      <w:r>
        <w:rPr>
          <w:color w:val="auto"/>
          <w:sz w:val="22"/>
          <w:szCs w:val="22"/>
        </w:rPr>
        <w:t xml:space="preserve">5 </w:t>
      </w:r>
    </w:p>
    <w:p w14:paraId="4F9049FC" w14:textId="77777777" w:rsidR="00B66659" w:rsidRDefault="00B66659" w:rsidP="00B66659">
      <w:pPr>
        <w:pStyle w:val="Default"/>
        <w:rPr>
          <w:color w:val="auto"/>
        </w:rPr>
      </w:pPr>
    </w:p>
    <w:p w14:paraId="6D7337F6" w14:textId="77777777" w:rsidR="00B66659" w:rsidRDefault="00B66659" w:rsidP="00B66659">
      <w:pPr>
        <w:pStyle w:val="Default"/>
        <w:pageBreakBefore/>
        <w:rPr>
          <w:color w:val="auto"/>
          <w:sz w:val="22"/>
          <w:szCs w:val="22"/>
        </w:rPr>
      </w:pPr>
      <w:r>
        <w:rPr>
          <w:color w:val="auto"/>
          <w:sz w:val="22"/>
          <w:szCs w:val="22"/>
        </w:rPr>
        <w:lastRenderedPageBreak/>
        <w:t xml:space="preserve">Nitrogen Reduction Gap Analysis </w:t>
      </w:r>
    </w:p>
    <w:p w14:paraId="7836DC63" w14:textId="77777777" w:rsidR="00B66659" w:rsidRDefault="00B66659" w:rsidP="00B66659">
      <w:pPr>
        <w:pStyle w:val="Default"/>
        <w:rPr>
          <w:color w:val="auto"/>
          <w:sz w:val="22"/>
          <w:szCs w:val="22"/>
        </w:rPr>
      </w:pPr>
      <w:r>
        <w:rPr>
          <w:color w:val="auto"/>
          <w:sz w:val="22"/>
          <w:szCs w:val="22"/>
        </w:rPr>
        <w:t xml:space="preserve">In their Nitrogen Reduction spreadsheet, FDEP estimates the possible load reductions from use of either enhanced OSTDS nitrogen-reducing technology (65% nitrogen reduction) or sewering (95% nitrogen reduction) for several alternative plan remediation envelopes: </w:t>
      </w:r>
    </w:p>
    <w:p w14:paraId="6BB1C443" w14:textId="5B3149D3" w:rsidR="00B66659" w:rsidRDefault="00B66659" w:rsidP="00B66659">
      <w:pPr>
        <w:pStyle w:val="Default"/>
        <w:numPr>
          <w:ilvl w:val="0"/>
          <w:numId w:val="28"/>
        </w:numPr>
        <w:spacing w:after="51"/>
        <w:rPr>
          <w:color w:val="auto"/>
          <w:sz w:val="22"/>
          <w:szCs w:val="22"/>
        </w:rPr>
      </w:pPr>
      <w:r>
        <w:rPr>
          <w:color w:val="auto"/>
          <w:sz w:val="22"/>
          <w:szCs w:val="22"/>
        </w:rPr>
        <w:t xml:space="preserve">all of the OSTDSs less than 1 acre within the PFAs </w:t>
      </w:r>
    </w:p>
    <w:p w14:paraId="1DC339C0" w14:textId="6989771F" w:rsidR="00B66659" w:rsidRDefault="00FB4691" w:rsidP="00B66659">
      <w:pPr>
        <w:pStyle w:val="Default"/>
        <w:numPr>
          <w:ilvl w:val="0"/>
          <w:numId w:val="28"/>
        </w:numPr>
        <w:spacing w:after="51"/>
        <w:rPr>
          <w:color w:val="auto"/>
          <w:sz w:val="22"/>
          <w:szCs w:val="22"/>
        </w:rPr>
      </w:pPr>
      <w:r>
        <w:rPr>
          <w:color w:val="auto"/>
          <w:sz w:val="22"/>
          <w:szCs w:val="22"/>
        </w:rPr>
        <w:t xml:space="preserve">all OSTDSs on lots GE 1 acre within the PFAs </w:t>
      </w:r>
    </w:p>
    <w:p w14:paraId="658B3485" w14:textId="0AE79755" w:rsidR="00B66659" w:rsidRDefault="00B66659" w:rsidP="00B66659">
      <w:pPr>
        <w:pStyle w:val="Default"/>
        <w:numPr>
          <w:ilvl w:val="0"/>
          <w:numId w:val="28"/>
        </w:numPr>
        <w:spacing w:after="51"/>
        <w:rPr>
          <w:color w:val="auto"/>
          <w:sz w:val="22"/>
          <w:szCs w:val="22"/>
        </w:rPr>
      </w:pPr>
      <w:r>
        <w:rPr>
          <w:color w:val="auto"/>
          <w:sz w:val="22"/>
          <w:szCs w:val="22"/>
        </w:rPr>
        <w:t xml:space="preserve">all of the OSTDSs less than 1 acre within the entire BMAP basin </w:t>
      </w:r>
    </w:p>
    <w:p w14:paraId="286AADE1" w14:textId="71A5516C" w:rsidR="00B66659" w:rsidRDefault="00B66659" w:rsidP="00B66659">
      <w:pPr>
        <w:pStyle w:val="Default"/>
        <w:numPr>
          <w:ilvl w:val="0"/>
          <w:numId w:val="28"/>
        </w:numPr>
        <w:rPr>
          <w:color w:val="auto"/>
          <w:sz w:val="22"/>
          <w:szCs w:val="22"/>
        </w:rPr>
      </w:pPr>
      <w:r>
        <w:rPr>
          <w:color w:val="auto"/>
          <w:sz w:val="22"/>
          <w:szCs w:val="22"/>
        </w:rPr>
        <w:t xml:space="preserve">all OSTDSs on lots GE 1 acre within the entire BMAP basin. </w:t>
      </w:r>
    </w:p>
    <w:p w14:paraId="1F9D693B" w14:textId="77777777" w:rsidR="00B66659" w:rsidRDefault="00B66659" w:rsidP="00B66659">
      <w:pPr>
        <w:pStyle w:val="Default"/>
        <w:rPr>
          <w:color w:val="auto"/>
          <w:sz w:val="22"/>
          <w:szCs w:val="22"/>
        </w:rPr>
      </w:pPr>
    </w:p>
    <w:p w14:paraId="74DAC3C3" w14:textId="77777777" w:rsidR="00B66659" w:rsidRDefault="00B66659" w:rsidP="00B66659">
      <w:pPr>
        <w:pStyle w:val="Default"/>
        <w:rPr>
          <w:color w:val="auto"/>
          <w:sz w:val="22"/>
          <w:szCs w:val="22"/>
        </w:rPr>
      </w:pPr>
      <w:r>
        <w:rPr>
          <w:b/>
          <w:bCs/>
          <w:color w:val="auto"/>
          <w:sz w:val="22"/>
          <w:szCs w:val="22"/>
        </w:rPr>
        <w:t xml:space="preserve">Comparing the potential reductions from mitigating OSTDSs against what is needed to achieve the maximum TMDL load is sobering: </w:t>
      </w:r>
    </w:p>
    <w:p w14:paraId="07950D0C" w14:textId="10559111" w:rsidR="00B66659" w:rsidRDefault="00B66659" w:rsidP="00B66659">
      <w:pPr>
        <w:pStyle w:val="Default"/>
        <w:numPr>
          <w:ilvl w:val="0"/>
          <w:numId w:val="29"/>
        </w:numPr>
        <w:spacing w:after="51"/>
        <w:rPr>
          <w:color w:val="auto"/>
          <w:sz w:val="22"/>
          <w:szCs w:val="22"/>
        </w:rPr>
      </w:pPr>
      <w:r>
        <w:rPr>
          <w:color w:val="auto"/>
          <w:sz w:val="22"/>
          <w:szCs w:val="22"/>
        </w:rPr>
        <w:t xml:space="preserve">IF we remediated all OSTDSs within both PFAs solely by enhancement, the total nitrogen reduction would fall short of achieving the maximum TMDL load by about 78,000 </w:t>
      </w:r>
      <w:r w:rsidR="008E7E4F">
        <w:rPr>
          <w:color w:val="auto"/>
          <w:sz w:val="22"/>
          <w:szCs w:val="22"/>
        </w:rPr>
        <w:t>lbs.</w:t>
      </w:r>
      <w:r>
        <w:rPr>
          <w:color w:val="auto"/>
          <w:sz w:val="22"/>
          <w:szCs w:val="22"/>
        </w:rPr>
        <w:t>-N/</w:t>
      </w:r>
      <w:r w:rsidR="008E7E4F">
        <w:rPr>
          <w:color w:val="auto"/>
          <w:sz w:val="22"/>
          <w:szCs w:val="22"/>
        </w:rPr>
        <w:t>yr.</w:t>
      </w:r>
      <w:r>
        <w:rPr>
          <w:color w:val="auto"/>
          <w:sz w:val="22"/>
          <w:szCs w:val="22"/>
        </w:rPr>
        <w:t xml:space="preserve"> (not accounting for population growth). </w:t>
      </w:r>
    </w:p>
    <w:p w14:paraId="7C224CEA" w14:textId="73FA11BE" w:rsidR="00B66659" w:rsidRDefault="00B66659" w:rsidP="00B66659">
      <w:pPr>
        <w:pStyle w:val="Default"/>
        <w:numPr>
          <w:ilvl w:val="0"/>
          <w:numId w:val="29"/>
        </w:numPr>
        <w:spacing w:after="51"/>
        <w:rPr>
          <w:color w:val="auto"/>
          <w:sz w:val="22"/>
          <w:szCs w:val="22"/>
        </w:rPr>
      </w:pPr>
      <w:r>
        <w:rPr>
          <w:color w:val="auto"/>
          <w:sz w:val="22"/>
          <w:szCs w:val="22"/>
        </w:rPr>
        <w:t xml:space="preserve">IF we remediated all other OSTDSs within the unconfined area of the BMAP basin by enhancement, the total nitrogen reduction would fall short by about 52,000 </w:t>
      </w:r>
      <w:r w:rsidR="008E7E4F">
        <w:rPr>
          <w:color w:val="auto"/>
          <w:sz w:val="22"/>
          <w:szCs w:val="22"/>
        </w:rPr>
        <w:t>lbs.</w:t>
      </w:r>
      <w:r>
        <w:rPr>
          <w:color w:val="auto"/>
          <w:sz w:val="22"/>
          <w:szCs w:val="22"/>
        </w:rPr>
        <w:t>-N/</w:t>
      </w:r>
      <w:r w:rsidR="008E7E4F">
        <w:rPr>
          <w:color w:val="auto"/>
          <w:sz w:val="22"/>
          <w:szCs w:val="22"/>
        </w:rPr>
        <w:t>yr.</w:t>
      </w:r>
      <w:r>
        <w:rPr>
          <w:color w:val="auto"/>
          <w:sz w:val="22"/>
          <w:szCs w:val="22"/>
        </w:rPr>
        <w:t xml:space="preserve"> </w:t>
      </w:r>
    </w:p>
    <w:p w14:paraId="4AED98C1" w14:textId="781470DF" w:rsidR="00B66659" w:rsidRDefault="00B66659" w:rsidP="00B66659">
      <w:pPr>
        <w:pStyle w:val="Default"/>
        <w:numPr>
          <w:ilvl w:val="0"/>
          <w:numId w:val="29"/>
        </w:numPr>
        <w:spacing w:after="51"/>
        <w:rPr>
          <w:color w:val="auto"/>
          <w:sz w:val="22"/>
          <w:szCs w:val="22"/>
        </w:rPr>
      </w:pPr>
      <w:r>
        <w:rPr>
          <w:color w:val="auto"/>
          <w:sz w:val="22"/>
          <w:szCs w:val="22"/>
        </w:rPr>
        <w:t xml:space="preserve">IF we remediated all OSTDSs within both PFAs solely by sewering, the total nitrogen reduction would fall short of achieving the maximum TMDL load by about 50,000 </w:t>
      </w:r>
      <w:r w:rsidR="008E7E4F">
        <w:rPr>
          <w:color w:val="auto"/>
          <w:sz w:val="22"/>
          <w:szCs w:val="22"/>
        </w:rPr>
        <w:t>lbs.</w:t>
      </w:r>
      <w:r>
        <w:rPr>
          <w:color w:val="auto"/>
          <w:sz w:val="22"/>
          <w:szCs w:val="22"/>
        </w:rPr>
        <w:t>-N/</w:t>
      </w:r>
      <w:r w:rsidR="008E7E4F">
        <w:rPr>
          <w:color w:val="auto"/>
          <w:sz w:val="22"/>
          <w:szCs w:val="22"/>
        </w:rPr>
        <w:t>yr.</w:t>
      </w:r>
      <w:r>
        <w:rPr>
          <w:color w:val="auto"/>
          <w:sz w:val="22"/>
          <w:szCs w:val="22"/>
        </w:rPr>
        <w:t xml:space="preserve"> (not accounting for population growth). </w:t>
      </w:r>
    </w:p>
    <w:p w14:paraId="180A05BF" w14:textId="159FF3A6" w:rsidR="00B66659" w:rsidRDefault="00B66659" w:rsidP="00B66659">
      <w:pPr>
        <w:pStyle w:val="Default"/>
        <w:numPr>
          <w:ilvl w:val="0"/>
          <w:numId w:val="29"/>
        </w:numPr>
        <w:spacing w:after="51"/>
        <w:rPr>
          <w:color w:val="auto"/>
          <w:sz w:val="22"/>
          <w:szCs w:val="22"/>
        </w:rPr>
      </w:pPr>
      <w:r>
        <w:rPr>
          <w:color w:val="auto"/>
          <w:sz w:val="22"/>
          <w:szCs w:val="22"/>
        </w:rPr>
        <w:t xml:space="preserve">IF we remediated all other OSTDSs within the unconfined area of the BMAP basin by sewering, the total nitrogen reduction would fall short by about 12,000 </w:t>
      </w:r>
      <w:r w:rsidR="008E7E4F">
        <w:rPr>
          <w:color w:val="auto"/>
          <w:sz w:val="22"/>
          <w:szCs w:val="22"/>
        </w:rPr>
        <w:t>lbs.</w:t>
      </w:r>
      <w:r>
        <w:rPr>
          <w:color w:val="auto"/>
          <w:sz w:val="22"/>
          <w:szCs w:val="22"/>
        </w:rPr>
        <w:t>-N/</w:t>
      </w:r>
      <w:r w:rsidR="008E7E4F">
        <w:rPr>
          <w:color w:val="auto"/>
          <w:sz w:val="22"/>
          <w:szCs w:val="22"/>
        </w:rPr>
        <w:t>yr.</w:t>
      </w:r>
      <w:r>
        <w:rPr>
          <w:color w:val="auto"/>
          <w:sz w:val="22"/>
          <w:szCs w:val="22"/>
        </w:rPr>
        <w:t xml:space="preserve"> </w:t>
      </w:r>
    </w:p>
    <w:p w14:paraId="538B3DDD" w14:textId="753C3B49" w:rsidR="00B66659" w:rsidRDefault="00B66659" w:rsidP="00B66659">
      <w:pPr>
        <w:pStyle w:val="Default"/>
        <w:numPr>
          <w:ilvl w:val="0"/>
          <w:numId w:val="29"/>
        </w:numPr>
        <w:rPr>
          <w:color w:val="auto"/>
          <w:sz w:val="22"/>
          <w:szCs w:val="22"/>
        </w:rPr>
      </w:pPr>
      <w:r>
        <w:rPr>
          <w:color w:val="auto"/>
          <w:sz w:val="22"/>
          <w:szCs w:val="22"/>
        </w:rPr>
        <w:t xml:space="preserve">BOTTOM LINE: To achieve the estimated load reduction necessary to achieve the TMDL, we would have to remediate all of the OSTDSs within the PFAs and the remaining unconfined areas within the entire BMAP basin as well as additional OSTDSs within the semi-confined areas of the BMAP basin, all of which are outside the PFAs. One option may be to revise the PFA boundaries to encompass enough of the reclaiming unconfined area and some of the semi-confined areas closest to the spring to accomplish the necessary reductions. </w:t>
      </w:r>
    </w:p>
    <w:p w14:paraId="1FD11A15" w14:textId="77777777" w:rsidR="00B66659" w:rsidRDefault="00B66659" w:rsidP="00B66659">
      <w:pPr>
        <w:pStyle w:val="Default"/>
        <w:rPr>
          <w:color w:val="auto"/>
          <w:sz w:val="22"/>
          <w:szCs w:val="22"/>
        </w:rPr>
      </w:pPr>
    </w:p>
    <w:p w14:paraId="33E26674" w14:textId="09088879" w:rsidR="00B66659" w:rsidRDefault="00B66659" w:rsidP="00B66659">
      <w:pPr>
        <w:pStyle w:val="Default"/>
        <w:rPr>
          <w:color w:val="auto"/>
          <w:sz w:val="22"/>
          <w:szCs w:val="22"/>
        </w:rPr>
      </w:pPr>
      <w:r>
        <w:rPr>
          <w:color w:val="auto"/>
          <w:sz w:val="22"/>
          <w:szCs w:val="22"/>
        </w:rPr>
        <w:t>The Volusia Blue Sprin</w:t>
      </w:r>
      <w:r w:rsidR="008E7E4F">
        <w:rPr>
          <w:color w:val="auto"/>
          <w:sz w:val="22"/>
          <w:szCs w:val="22"/>
        </w:rPr>
        <w:t xml:space="preserve">g and Kings Bay-Crystal River BMAPs/OSTDS Remediation Plans present “gap analyses” </w:t>
      </w:r>
      <w:r>
        <w:rPr>
          <w:color w:val="auto"/>
          <w:sz w:val="22"/>
          <w:szCs w:val="22"/>
        </w:rPr>
        <w:t>based on lists of the nitrogen reduction projects within the BMAP basin that hav</w:t>
      </w:r>
      <w:r w:rsidR="008E7E4F">
        <w:rPr>
          <w:color w:val="auto"/>
          <w:sz w:val="22"/>
          <w:szCs w:val="22"/>
        </w:rPr>
        <w:t>e been completed since 2010, are under wa</w:t>
      </w:r>
      <w:r>
        <w:rPr>
          <w:color w:val="auto"/>
          <w:sz w:val="22"/>
          <w:szCs w:val="22"/>
        </w:rPr>
        <w:t>y</w:t>
      </w:r>
      <w:r w:rsidR="008E7E4F">
        <w:rPr>
          <w:color w:val="auto"/>
          <w:sz w:val="22"/>
          <w:szCs w:val="22"/>
        </w:rPr>
        <w:t>, and “planned.</w:t>
      </w:r>
      <w:r>
        <w:rPr>
          <w:color w:val="auto"/>
          <w:sz w:val="22"/>
          <w:szCs w:val="22"/>
        </w:rPr>
        <w:t xml:space="preserve">” </w:t>
      </w:r>
      <w:r>
        <w:rPr>
          <w:b/>
          <w:bCs/>
          <w:color w:val="auto"/>
          <w:sz w:val="22"/>
          <w:szCs w:val="22"/>
        </w:rPr>
        <w:t xml:space="preserve">FDEP will have to proceed differently for Wakulla Spring </w:t>
      </w:r>
      <w:r>
        <w:rPr>
          <w:color w:val="auto"/>
          <w:sz w:val="22"/>
          <w:szCs w:val="22"/>
        </w:rPr>
        <w:t>since the current load at the springhead used in the gap analysis is calculated from data collected between 2014 and July(?)</w:t>
      </w:r>
      <w:r>
        <w:rPr>
          <w:color w:val="auto"/>
          <w:sz w:val="14"/>
          <w:szCs w:val="14"/>
        </w:rPr>
        <w:t xml:space="preserve">1 </w:t>
      </w:r>
      <w:r>
        <w:rPr>
          <w:color w:val="auto"/>
          <w:sz w:val="22"/>
          <w:szCs w:val="22"/>
        </w:rPr>
        <w:t xml:space="preserve">2017 (see Table 1). Only projects completed, underway, or planned since the end of that data record should be included. </w:t>
      </w:r>
    </w:p>
    <w:p w14:paraId="0F814D48" w14:textId="77777777" w:rsidR="00B66659" w:rsidRDefault="00B66659" w:rsidP="00B66659">
      <w:pPr>
        <w:pStyle w:val="Default"/>
        <w:rPr>
          <w:color w:val="auto"/>
          <w:sz w:val="22"/>
          <w:szCs w:val="22"/>
        </w:rPr>
      </w:pPr>
      <w:r>
        <w:rPr>
          <w:sz w:val="13"/>
          <w:szCs w:val="13"/>
        </w:rPr>
        <w:t xml:space="preserve">1 Staff was unable to say with certainty what the end date of the data record is. </w:t>
      </w:r>
    </w:p>
    <w:p w14:paraId="6E7E6E2A" w14:textId="77777777" w:rsidR="00B66659" w:rsidRDefault="00B66659" w:rsidP="00B66659">
      <w:pPr>
        <w:pStyle w:val="Default"/>
        <w:rPr>
          <w:color w:val="auto"/>
          <w:sz w:val="22"/>
          <w:szCs w:val="22"/>
        </w:rPr>
      </w:pPr>
      <w:r>
        <w:rPr>
          <w:color w:val="auto"/>
          <w:sz w:val="22"/>
          <w:szCs w:val="22"/>
        </w:rPr>
        <w:t xml:space="preserve">References Cited </w:t>
      </w:r>
    </w:p>
    <w:p w14:paraId="03552524" w14:textId="77777777" w:rsidR="00B66659" w:rsidRDefault="00B66659" w:rsidP="00B66659">
      <w:pPr>
        <w:pStyle w:val="Default"/>
        <w:rPr>
          <w:color w:val="auto"/>
          <w:sz w:val="22"/>
          <w:szCs w:val="22"/>
        </w:rPr>
      </w:pPr>
      <w:r>
        <w:rPr>
          <w:color w:val="auto"/>
          <w:sz w:val="22"/>
          <w:szCs w:val="22"/>
        </w:rPr>
        <w:t xml:space="preserve">Galloway, et al. 2004. Nitrogen Cycles: Past, Present, and Future. </w:t>
      </w:r>
      <w:r>
        <w:rPr>
          <w:i/>
          <w:iCs/>
          <w:color w:val="auto"/>
          <w:sz w:val="22"/>
          <w:szCs w:val="22"/>
        </w:rPr>
        <w:t xml:space="preserve">Biogeochemistry </w:t>
      </w:r>
      <w:r>
        <w:rPr>
          <w:color w:val="auto"/>
          <w:sz w:val="22"/>
          <w:szCs w:val="22"/>
        </w:rPr>
        <w:t xml:space="preserve">70(2): 153-226. </w:t>
      </w:r>
    </w:p>
    <w:p w14:paraId="747E8E7F" w14:textId="77777777" w:rsidR="00B66659" w:rsidRDefault="00B66659" w:rsidP="00B66659">
      <w:pPr>
        <w:pStyle w:val="Default"/>
        <w:rPr>
          <w:color w:val="auto"/>
          <w:sz w:val="22"/>
          <w:szCs w:val="22"/>
        </w:rPr>
      </w:pPr>
      <w:r>
        <w:rPr>
          <w:color w:val="auto"/>
          <w:sz w:val="22"/>
          <w:szCs w:val="22"/>
        </w:rPr>
        <w:t xml:space="preserve">USEPA. 1992. </w:t>
      </w:r>
      <w:r>
        <w:rPr>
          <w:i/>
          <w:iCs/>
          <w:color w:val="auto"/>
          <w:sz w:val="22"/>
          <w:szCs w:val="22"/>
        </w:rPr>
        <w:t xml:space="preserve">Manual for Wastewater Treatment/Disposal for Small Communities </w:t>
      </w:r>
      <w:r>
        <w:rPr>
          <w:color w:val="auto"/>
          <w:sz w:val="22"/>
          <w:szCs w:val="22"/>
        </w:rPr>
        <w:t xml:space="preserve">(EPA/625/R-92/005). 6 </w:t>
      </w:r>
    </w:p>
    <w:p w14:paraId="362D95BA" w14:textId="77777777" w:rsidR="00B66659" w:rsidRDefault="00B66659" w:rsidP="00B66659">
      <w:pPr>
        <w:pStyle w:val="Default"/>
        <w:rPr>
          <w:color w:val="auto"/>
        </w:rPr>
      </w:pPr>
    </w:p>
    <w:p w14:paraId="0DD5C73B" w14:textId="77777777" w:rsidR="00B66659" w:rsidRDefault="00B66659" w:rsidP="00B66659">
      <w:pPr>
        <w:pStyle w:val="Default"/>
        <w:pageBreakBefore/>
        <w:rPr>
          <w:color w:val="auto"/>
          <w:sz w:val="22"/>
          <w:szCs w:val="22"/>
        </w:rPr>
      </w:pPr>
      <w:r>
        <w:rPr>
          <w:color w:val="auto"/>
          <w:sz w:val="22"/>
          <w:szCs w:val="22"/>
        </w:rPr>
        <w:lastRenderedPageBreak/>
        <w:t xml:space="preserve">Figure 1: NSILT Nitrogen Load Allocations by Source: 2014 adopted, Nov 2017 draft, Jan 2018 draft 7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98"/>
        <w:gridCol w:w="474"/>
        <w:gridCol w:w="1424"/>
        <w:gridCol w:w="949"/>
        <w:gridCol w:w="949"/>
        <w:gridCol w:w="1423"/>
        <w:gridCol w:w="475"/>
        <w:gridCol w:w="1899"/>
      </w:tblGrid>
      <w:tr w:rsidR="00B66659" w14:paraId="4FE9AA4E" w14:textId="77777777">
        <w:trPr>
          <w:trHeight w:val="110"/>
        </w:trPr>
        <w:tc>
          <w:tcPr>
            <w:tcW w:w="9491" w:type="dxa"/>
            <w:gridSpan w:val="8"/>
          </w:tcPr>
          <w:p w14:paraId="5D48E0EC" w14:textId="77777777" w:rsidR="00B66659" w:rsidRDefault="00B66659">
            <w:pPr>
              <w:pStyle w:val="Default"/>
              <w:rPr>
                <w:sz w:val="22"/>
                <w:szCs w:val="22"/>
              </w:rPr>
            </w:pPr>
            <w:r>
              <w:rPr>
                <w:b/>
                <w:bCs/>
                <w:sz w:val="22"/>
                <w:szCs w:val="22"/>
              </w:rPr>
              <w:t xml:space="preserve">Table 1. Total Reduction Needed to Meet the TMDL </w:t>
            </w:r>
          </w:p>
        </w:tc>
      </w:tr>
      <w:tr w:rsidR="00B66659" w14:paraId="6ED75C29" w14:textId="77777777">
        <w:trPr>
          <w:trHeight w:val="110"/>
        </w:trPr>
        <w:tc>
          <w:tcPr>
            <w:tcW w:w="4745" w:type="dxa"/>
            <w:gridSpan w:val="4"/>
          </w:tcPr>
          <w:p w14:paraId="523753BE" w14:textId="77777777" w:rsidR="00B66659" w:rsidRDefault="00B66659">
            <w:pPr>
              <w:pStyle w:val="Default"/>
              <w:rPr>
                <w:sz w:val="22"/>
                <w:szCs w:val="22"/>
              </w:rPr>
            </w:pPr>
            <w:r>
              <w:rPr>
                <w:b/>
                <w:bCs/>
                <w:sz w:val="22"/>
                <w:szCs w:val="22"/>
              </w:rPr>
              <w:t xml:space="preserve">January 2018 </w:t>
            </w:r>
          </w:p>
        </w:tc>
        <w:tc>
          <w:tcPr>
            <w:tcW w:w="4745" w:type="dxa"/>
            <w:gridSpan w:val="4"/>
          </w:tcPr>
          <w:p w14:paraId="2F947EF5" w14:textId="77777777" w:rsidR="00B66659" w:rsidRDefault="00B66659">
            <w:pPr>
              <w:pStyle w:val="Default"/>
              <w:rPr>
                <w:sz w:val="22"/>
                <w:szCs w:val="22"/>
              </w:rPr>
            </w:pPr>
            <w:r>
              <w:rPr>
                <w:b/>
                <w:bCs/>
                <w:sz w:val="22"/>
                <w:szCs w:val="22"/>
              </w:rPr>
              <w:t xml:space="preserve">April 2017 </w:t>
            </w:r>
          </w:p>
        </w:tc>
      </w:tr>
      <w:tr w:rsidR="00B66659" w14:paraId="14F6D989" w14:textId="77777777">
        <w:trPr>
          <w:trHeight w:val="384"/>
        </w:trPr>
        <w:tc>
          <w:tcPr>
            <w:tcW w:w="2372" w:type="dxa"/>
            <w:gridSpan w:val="2"/>
          </w:tcPr>
          <w:p w14:paraId="56F784F5" w14:textId="77777777" w:rsidR="00B66659" w:rsidRDefault="00B66659">
            <w:pPr>
              <w:pStyle w:val="Default"/>
              <w:rPr>
                <w:sz w:val="22"/>
                <w:szCs w:val="22"/>
              </w:rPr>
            </w:pPr>
            <w:r>
              <w:rPr>
                <w:b/>
                <w:bCs/>
                <w:sz w:val="22"/>
                <w:szCs w:val="22"/>
              </w:rPr>
              <w:t xml:space="preserve">Nitrogen Loads (lb-N/yr) </w:t>
            </w:r>
          </w:p>
        </w:tc>
        <w:tc>
          <w:tcPr>
            <w:tcW w:w="2372" w:type="dxa"/>
            <w:gridSpan w:val="2"/>
          </w:tcPr>
          <w:p w14:paraId="70B492C7" w14:textId="77777777" w:rsidR="00B66659" w:rsidRDefault="00B66659">
            <w:pPr>
              <w:pStyle w:val="Default"/>
              <w:rPr>
                <w:sz w:val="22"/>
                <w:szCs w:val="22"/>
              </w:rPr>
            </w:pPr>
            <w:r>
              <w:rPr>
                <w:b/>
                <w:bCs/>
                <w:sz w:val="22"/>
                <w:szCs w:val="22"/>
              </w:rPr>
              <w:t xml:space="preserve">Source </w:t>
            </w:r>
          </w:p>
        </w:tc>
        <w:tc>
          <w:tcPr>
            <w:tcW w:w="2372" w:type="dxa"/>
            <w:gridSpan w:val="2"/>
          </w:tcPr>
          <w:p w14:paraId="5A6FCC16" w14:textId="77777777" w:rsidR="00B66659" w:rsidRDefault="00B66659">
            <w:pPr>
              <w:pStyle w:val="Default"/>
              <w:rPr>
                <w:sz w:val="22"/>
                <w:szCs w:val="22"/>
              </w:rPr>
            </w:pPr>
            <w:r>
              <w:rPr>
                <w:b/>
                <w:bCs/>
                <w:sz w:val="22"/>
                <w:szCs w:val="22"/>
              </w:rPr>
              <w:t xml:space="preserve">Nitrogen Loads (lb-N/yr) </w:t>
            </w:r>
          </w:p>
        </w:tc>
        <w:tc>
          <w:tcPr>
            <w:tcW w:w="2372" w:type="dxa"/>
            <w:gridSpan w:val="2"/>
          </w:tcPr>
          <w:p w14:paraId="0DF54222" w14:textId="77777777" w:rsidR="00B66659" w:rsidRDefault="00B66659">
            <w:pPr>
              <w:pStyle w:val="Default"/>
              <w:rPr>
                <w:sz w:val="22"/>
                <w:szCs w:val="22"/>
              </w:rPr>
            </w:pPr>
            <w:r>
              <w:rPr>
                <w:b/>
                <w:bCs/>
                <w:sz w:val="22"/>
                <w:szCs w:val="22"/>
              </w:rPr>
              <w:t xml:space="preserve">Source </w:t>
            </w:r>
          </w:p>
        </w:tc>
      </w:tr>
      <w:tr w:rsidR="00B66659" w14:paraId="65907ADE" w14:textId="77777777">
        <w:trPr>
          <w:trHeight w:val="917"/>
        </w:trPr>
        <w:tc>
          <w:tcPr>
            <w:tcW w:w="1898" w:type="dxa"/>
          </w:tcPr>
          <w:p w14:paraId="5D0425AC" w14:textId="77777777" w:rsidR="00B66659" w:rsidRDefault="00B66659">
            <w:pPr>
              <w:pStyle w:val="Default"/>
              <w:rPr>
                <w:sz w:val="22"/>
                <w:szCs w:val="22"/>
              </w:rPr>
            </w:pPr>
            <w:r>
              <w:rPr>
                <w:b/>
                <w:bCs/>
                <w:sz w:val="22"/>
                <w:szCs w:val="22"/>
              </w:rPr>
              <w:t xml:space="preserve">Total Load at Spring Vent </w:t>
            </w:r>
          </w:p>
        </w:tc>
        <w:tc>
          <w:tcPr>
            <w:tcW w:w="1898" w:type="dxa"/>
            <w:gridSpan w:val="2"/>
          </w:tcPr>
          <w:p w14:paraId="03262D93" w14:textId="77777777" w:rsidR="00B66659" w:rsidRDefault="00B66659">
            <w:pPr>
              <w:pStyle w:val="Default"/>
              <w:rPr>
                <w:sz w:val="22"/>
                <w:szCs w:val="22"/>
              </w:rPr>
            </w:pPr>
            <w:r>
              <w:rPr>
                <w:sz w:val="22"/>
                <w:szCs w:val="22"/>
              </w:rPr>
              <w:t xml:space="preserve">701,411 </w:t>
            </w:r>
          </w:p>
        </w:tc>
        <w:tc>
          <w:tcPr>
            <w:tcW w:w="1898" w:type="dxa"/>
            <w:gridSpan w:val="2"/>
          </w:tcPr>
          <w:p w14:paraId="6AAF1E11" w14:textId="77777777" w:rsidR="00B66659" w:rsidRDefault="00B66659">
            <w:pPr>
              <w:pStyle w:val="Default"/>
              <w:rPr>
                <w:sz w:val="22"/>
                <w:szCs w:val="22"/>
              </w:rPr>
            </w:pPr>
            <w:r>
              <w:rPr>
                <w:sz w:val="22"/>
                <w:szCs w:val="22"/>
              </w:rPr>
              <w:t xml:space="preserve">Upper 95% confidence interval - nitrate data and flow data from years 2014 to 2017 (814 cfs) </w:t>
            </w:r>
          </w:p>
        </w:tc>
        <w:tc>
          <w:tcPr>
            <w:tcW w:w="1898" w:type="dxa"/>
            <w:gridSpan w:val="2"/>
          </w:tcPr>
          <w:p w14:paraId="5B215ED3" w14:textId="77777777" w:rsidR="00B66659" w:rsidRDefault="00B66659">
            <w:pPr>
              <w:pStyle w:val="Default"/>
              <w:rPr>
                <w:sz w:val="22"/>
                <w:szCs w:val="22"/>
              </w:rPr>
            </w:pPr>
            <w:r>
              <w:rPr>
                <w:sz w:val="22"/>
                <w:szCs w:val="22"/>
              </w:rPr>
              <w:t xml:space="preserve">655,203 </w:t>
            </w:r>
          </w:p>
        </w:tc>
        <w:tc>
          <w:tcPr>
            <w:tcW w:w="1898" w:type="dxa"/>
          </w:tcPr>
          <w:p w14:paraId="2A3F9DAB" w14:textId="77777777" w:rsidR="00B66659" w:rsidRDefault="00B66659">
            <w:pPr>
              <w:pStyle w:val="Default"/>
              <w:rPr>
                <w:sz w:val="22"/>
                <w:szCs w:val="22"/>
              </w:rPr>
            </w:pPr>
            <w:r>
              <w:rPr>
                <w:sz w:val="22"/>
                <w:szCs w:val="22"/>
              </w:rPr>
              <w:t xml:space="preserve">Calculated based on recent 3 yrs data, concentration, and flow </w:t>
            </w:r>
          </w:p>
        </w:tc>
      </w:tr>
      <w:tr w:rsidR="00B66659" w14:paraId="29B0F1CB" w14:textId="77777777">
        <w:trPr>
          <w:trHeight w:val="781"/>
        </w:trPr>
        <w:tc>
          <w:tcPr>
            <w:tcW w:w="1898" w:type="dxa"/>
          </w:tcPr>
          <w:p w14:paraId="72C67701" w14:textId="77777777" w:rsidR="00B66659" w:rsidRDefault="00B66659">
            <w:pPr>
              <w:pStyle w:val="Default"/>
              <w:rPr>
                <w:sz w:val="22"/>
                <w:szCs w:val="22"/>
              </w:rPr>
            </w:pPr>
            <w:r>
              <w:rPr>
                <w:b/>
                <w:bCs/>
                <w:sz w:val="22"/>
                <w:szCs w:val="22"/>
              </w:rPr>
              <w:t xml:space="preserve">TMDL Load </w:t>
            </w:r>
          </w:p>
        </w:tc>
        <w:tc>
          <w:tcPr>
            <w:tcW w:w="1898" w:type="dxa"/>
            <w:gridSpan w:val="2"/>
          </w:tcPr>
          <w:p w14:paraId="42D051D5" w14:textId="77777777" w:rsidR="00B66659" w:rsidRDefault="00B66659">
            <w:pPr>
              <w:pStyle w:val="Default"/>
              <w:rPr>
                <w:sz w:val="22"/>
                <w:szCs w:val="22"/>
              </w:rPr>
            </w:pPr>
            <w:r>
              <w:rPr>
                <w:sz w:val="22"/>
                <w:szCs w:val="22"/>
              </w:rPr>
              <w:t xml:space="preserve">561,847 </w:t>
            </w:r>
          </w:p>
        </w:tc>
        <w:tc>
          <w:tcPr>
            <w:tcW w:w="1898" w:type="dxa"/>
            <w:gridSpan w:val="2"/>
          </w:tcPr>
          <w:p w14:paraId="4CE02495" w14:textId="77777777" w:rsidR="00B66659" w:rsidRDefault="00B66659">
            <w:pPr>
              <w:pStyle w:val="Default"/>
              <w:rPr>
                <w:sz w:val="22"/>
                <w:szCs w:val="22"/>
              </w:rPr>
            </w:pPr>
            <w:r>
              <w:rPr>
                <w:sz w:val="22"/>
                <w:szCs w:val="22"/>
              </w:rPr>
              <w:t xml:space="preserve">TMDL target is 0.35 mg/L and using the same flow data from years 2014 to 2017 </w:t>
            </w:r>
          </w:p>
        </w:tc>
        <w:tc>
          <w:tcPr>
            <w:tcW w:w="1898" w:type="dxa"/>
            <w:gridSpan w:val="2"/>
          </w:tcPr>
          <w:p w14:paraId="4DE8378D" w14:textId="77777777" w:rsidR="00B66659" w:rsidRDefault="00B66659">
            <w:pPr>
              <w:pStyle w:val="Default"/>
              <w:rPr>
                <w:sz w:val="22"/>
                <w:szCs w:val="22"/>
              </w:rPr>
            </w:pPr>
            <w:r>
              <w:rPr>
                <w:sz w:val="22"/>
                <w:szCs w:val="22"/>
              </w:rPr>
              <w:t xml:space="preserve">531,523 </w:t>
            </w:r>
          </w:p>
        </w:tc>
        <w:tc>
          <w:tcPr>
            <w:tcW w:w="1898" w:type="dxa"/>
          </w:tcPr>
          <w:p w14:paraId="60A80ABD" w14:textId="77777777" w:rsidR="00B66659" w:rsidRDefault="00B66659">
            <w:pPr>
              <w:pStyle w:val="Default"/>
              <w:rPr>
                <w:sz w:val="22"/>
                <w:szCs w:val="22"/>
              </w:rPr>
            </w:pPr>
            <w:r>
              <w:rPr>
                <w:sz w:val="22"/>
                <w:szCs w:val="22"/>
              </w:rPr>
              <w:t xml:space="preserve">Calculated based on 0.35 mg/L target and recent 3 years of flow </w:t>
            </w:r>
          </w:p>
        </w:tc>
      </w:tr>
      <w:tr w:rsidR="00B66659" w14:paraId="218CBB7F" w14:textId="77777777">
        <w:trPr>
          <w:trHeight w:val="282"/>
        </w:trPr>
        <w:tc>
          <w:tcPr>
            <w:tcW w:w="1898" w:type="dxa"/>
          </w:tcPr>
          <w:p w14:paraId="0438B943" w14:textId="77777777" w:rsidR="00B66659" w:rsidRDefault="00B66659">
            <w:pPr>
              <w:pStyle w:val="Default"/>
              <w:rPr>
                <w:sz w:val="22"/>
                <w:szCs w:val="22"/>
              </w:rPr>
            </w:pPr>
            <w:r>
              <w:rPr>
                <w:b/>
                <w:bCs/>
                <w:sz w:val="22"/>
                <w:szCs w:val="22"/>
              </w:rPr>
              <w:t xml:space="preserve">Required Reduction </w:t>
            </w:r>
          </w:p>
        </w:tc>
        <w:tc>
          <w:tcPr>
            <w:tcW w:w="1898" w:type="dxa"/>
            <w:gridSpan w:val="2"/>
          </w:tcPr>
          <w:p w14:paraId="0F2801E1" w14:textId="77777777" w:rsidR="00B66659" w:rsidRDefault="00B66659">
            <w:pPr>
              <w:pStyle w:val="Default"/>
              <w:rPr>
                <w:sz w:val="22"/>
                <w:szCs w:val="22"/>
              </w:rPr>
            </w:pPr>
            <w:r>
              <w:rPr>
                <w:b/>
                <w:bCs/>
                <w:sz w:val="22"/>
                <w:szCs w:val="22"/>
              </w:rPr>
              <w:t xml:space="preserve">139,564 </w:t>
            </w:r>
          </w:p>
        </w:tc>
        <w:tc>
          <w:tcPr>
            <w:tcW w:w="1898" w:type="dxa"/>
            <w:gridSpan w:val="2"/>
          </w:tcPr>
          <w:p w14:paraId="0CDCD39B" w14:textId="77777777" w:rsidR="00B66659" w:rsidRDefault="00B66659">
            <w:pPr>
              <w:pStyle w:val="Default"/>
              <w:rPr>
                <w:sz w:val="22"/>
                <w:szCs w:val="22"/>
              </w:rPr>
            </w:pPr>
            <w:r>
              <w:rPr>
                <w:sz w:val="22"/>
                <w:szCs w:val="22"/>
              </w:rPr>
              <w:t xml:space="preserve">Current load minus TMDL load </w:t>
            </w:r>
          </w:p>
        </w:tc>
        <w:tc>
          <w:tcPr>
            <w:tcW w:w="1898" w:type="dxa"/>
            <w:gridSpan w:val="2"/>
          </w:tcPr>
          <w:p w14:paraId="0EAEA400" w14:textId="77777777" w:rsidR="00B66659" w:rsidRDefault="00B66659">
            <w:pPr>
              <w:pStyle w:val="Default"/>
              <w:rPr>
                <w:sz w:val="22"/>
                <w:szCs w:val="22"/>
              </w:rPr>
            </w:pPr>
            <w:r>
              <w:rPr>
                <w:b/>
                <w:bCs/>
                <w:sz w:val="22"/>
                <w:szCs w:val="22"/>
              </w:rPr>
              <w:t xml:space="preserve">123,680 </w:t>
            </w:r>
          </w:p>
        </w:tc>
        <w:tc>
          <w:tcPr>
            <w:tcW w:w="1898" w:type="dxa"/>
          </w:tcPr>
          <w:p w14:paraId="5CD63A70" w14:textId="77777777" w:rsidR="00B66659" w:rsidRDefault="00B66659">
            <w:pPr>
              <w:pStyle w:val="Default"/>
              <w:rPr>
                <w:sz w:val="22"/>
                <w:szCs w:val="22"/>
              </w:rPr>
            </w:pPr>
            <w:r>
              <w:rPr>
                <w:sz w:val="22"/>
                <w:szCs w:val="22"/>
              </w:rPr>
              <w:t xml:space="preserve">Current load minus TMDL load </w:t>
            </w:r>
          </w:p>
        </w:tc>
      </w:tr>
    </w:tbl>
    <w:p w14:paraId="609D5CE4" w14:textId="77777777" w:rsidR="00B66659" w:rsidRPr="00715D3D" w:rsidRDefault="00B66659" w:rsidP="007C55C8">
      <w:pPr>
        <w:rPr>
          <w:rFonts w:eastAsia="Arial"/>
        </w:rPr>
      </w:pPr>
    </w:p>
    <w:sectPr w:rsidR="00B66659" w:rsidRPr="00715D3D" w:rsidSect="00B6665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ED5F0" w14:textId="77777777" w:rsidR="00583B13" w:rsidRDefault="00583B13" w:rsidP="00FE48B7">
      <w:r>
        <w:separator/>
      </w:r>
    </w:p>
  </w:endnote>
  <w:endnote w:type="continuationSeparator" w:id="0">
    <w:p w14:paraId="53DA2BF7" w14:textId="77777777" w:rsidR="00583B13" w:rsidRDefault="00583B13" w:rsidP="00FE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Harlow Solid Italic">
    <w:altName w:val="Trebuchet MS"/>
    <w:panose1 w:val="020B06040202020202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E48F7" w14:textId="77777777" w:rsidR="00583B13" w:rsidRDefault="00583B13" w:rsidP="00FE48B7">
      <w:r>
        <w:separator/>
      </w:r>
    </w:p>
  </w:footnote>
  <w:footnote w:type="continuationSeparator" w:id="0">
    <w:p w14:paraId="20533FD7" w14:textId="77777777" w:rsidR="00583B13" w:rsidRDefault="00583B13" w:rsidP="00FE4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47C864"/>
    <w:multiLevelType w:val="hybridMultilevel"/>
    <w:tmpl w:val="796A5F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0EF4DC"/>
    <w:multiLevelType w:val="hybridMultilevel"/>
    <w:tmpl w:val="C2D119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D6DF3"/>
    <w:multiLevelType w:val="hybridMultilevel"/>
    <w:tmpl w:val="A4248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1032E4"/>
    <w:multiLevelType w:val="hybridMultilevel"/>
    <w:tmpl w:val="3FF2B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B2BD9"/>
    <w:multiLevelType w:val="hybridMultilevel"/>
    <w:tmpl w:val="CFC425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AB0F68"/>
    <w:multiLevelType w:val="hybridMultilevel"/>
    <w:tmpl w:val="564C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0FBC"/>
    <w:multiLevelType w:val="hybridMultilevel"/>
    <w:tmpl w:val="892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D6123"/>
    <w:multiLevelType w:val="hybridMultilevel"/>
    <w:tmpl w:val="7A08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B3957"/>
    <w:multiLevelType w:val="hybridMultilevel"/>
    <w:tmpl w:val="FA4A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D00ED"/>
    <w:multiLevelType w:val="hybridMultilevel"/>
    <w:tmpl w:val="8B76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E7F2F"/>
    <w:multiLevelType w:val="hybridMultilevel"/>
    <w:tmpl w:val="5D38C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53C15"/>
    <w:multiLevelType w:val="hybridMultilevel"/>
    <w:tmpl w:val="5358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E6380"/>
    <w:multiLevelType w:val="hybridMultilevel"/>
    <w:tmpl w:val="E234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A3A34"/>
    <w:multiLevelType w:val="hybridMultilevel"/>
    <w:tmpl w:val="2C0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A76D7"/>
    <w:multiLevelType w:val="hybridMultilevel"/>
    <w:tmpl w:val="ABCC1AE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A74DA"/>
    <w:multiLevelType w:val="hybridMultilevel"/>
    <w:tmpl w:val="604A6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F1F19"/>
    <w:multiLevelType w:val="hybridMultilevel"/>
    <w:tmpl w:val="BC9A6E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F210A24"/>
    <w:multiLevelType w:val="hybridMultilevel"/>
    <w:tmpl w:val="6C7A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FF5D18"/>
    <w:multiLevelType w:val="multilevel"/>
    <w:tmpl w:val="798E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A27598"/>
    <w:multiLevelType w:val="hybridMultilevel"/>
    <w:tmpl w:val="449E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257F1"/>
    <w:multiLevelType w:val="hybridMultilevel"/>
    <w:tmpl w:val="8460E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F58CA"/>
    <w:multiLevelType w:val="hybridMultilevel"/>
    <w:tmpl w:val="8892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F34FF"/>
    <w:multiLevelType w:val="hybridMultilevel"/>
    <w:tmpl w:val="CB6C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C7A44"/>
    <w:multiLevelType w:val="hybridMultilevel"/>
    <w:tmpl w:val="A91A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12F08"/>
    <w:multiLevelType w:val="hybridMultilevel"/>
    <w:tmpl w:val="361BA7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14611BA"/>
    <w:multiLevelType w:val="hybridMultilevel"/>
    <w:tmpl w:val="7A9C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42767"/>
    <w:multiLevelType w:val="multilevel"/>
    <w:tmpl w:val="A85E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5F4F8F"/>
    <w:multiLevelType w:val="hybridMultilevel"/>
    <w:tmpl w:val="A800AE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997E25"/>
    <w:multiLevelType w:val="hybridMultilevel"/>
    <w:tmpl w:val="33FC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8432AE">
      <w:numFmt w:val="bullet"/>
      <w:lvlText w:val="·"/>
      <w:lvlJc w:val="left"/>
      <w:pPr>
        <w:ind w:left="2235" w:hanging="435"/>
      </w:pPr>
      <w:rPr>
        <w:rFonts w:ascii="Times New Roman" w:eastAsia="Times New Roman" w:hAnsi="Times New Roman" w:cs="Times New Roman"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10E6B"/>
    <w:multiLevelType w:val="hybridMultilevel"/>
    <w:tmpl w:val="B4F23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85691E"/>
    <w:multiLevelType w:val="hybridMultilevel"/>
    <w:tmpl w:val="65A0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57E3C"/>
    <w:multiLevelType w:val="hybridMultilevel"/>
    <w:tmpl w:val="257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30"/>
  </w:num>
  <w:num w:numId="4">
    <w:abstractNumId w:val="28"/>
  </w:num>
  <w:num w:numId="5">
    <w:abstractNumId w:val="15"/>
  </w:num>
  <w:num w:numId="6">
    <w:abstractNumId w:val="6"/>
  </w:num>
  <w:num w:numId="7">
    <w:abstractNumId w:val="14"/>
  </w:num>
  <w:num w:numId="8">
    <w:abstractNumId w:val="10"/>
  </w:num>
  <w:num w:numId="9">
    <w:abstractNumId w:val="26"/>
  </w:num>
  <w:num w:numId="10">
    <w:abstractNumId w:val="18"/>
  </w:num>
  <w:num w:numId="11">
    <w:abstractNumId w:val="27"/>
  </w:num>
  <w:num w:numId="12">
    <w:abstractNumId w:val="17"/>
  </w:num>
  <w:num w:numId="13">
    <w:abstractNumId w:val="4"/>
  </w:num>
  <w:num w:numId="14">
    <w:abstractNumId w:val="20"/>
  </w:num>
  <w:num w:numId="15">
    <w:abstractNumId w:val="31"/>
  </w:num>
  <w:num w:numId="16">
    <w:abstractNumId w:val="21"/>
  </w:num>
  <w:num w:numId="17">
    <w:abstractNumId w:val="5"/>
  </w:num>
  <w:num w:numId="18">
    <w:abstractNumId w:val="7"/>
  </w:num>
  <w:num w:numId="19">
    <w:abstractNumId w:val="25"/>
  </w:num>
  <w:num w:numId="20">
    <w:abstractNumId w:val="23"/>
  </w:num>
  <w:num w:numId="21">
    <w:abstractNumId w:val="12"/>
  </w:num>
  <w:num w:numId="22">
    <w:abstractNumId w:val="2"/>
  </w:num>
  <w:num w:numId="23">
    <w:abstractNumId w:val="8"/>
  </w:num>
  <w:num w:numId="24">
    <w:abstractNumId w:val="11"/>
  </w:num>
  <w:num w:numId="25">
    <w:abstractNumId w:val="3"/>
  </w:num>
  <w:num w:numId="26">
    <w:abstractNumId w:val="16"/>
  </w:num>
  <w:num w:numId="27">
    <w:abstractNumId w:val="1"/>
  </w:num>
  <w:num w:numId="28">
    <w:abstractNumId w:val="24"/>
  </w:num>
  <w:num w:numId="29">
    <w:abstractNumId w:val="0"/>
  </w:num>
  <w:num w:numId="30">
    <w:abstractNumId w:val="29"/>
  </w:num>
  <w:num w:numId="31">
    <w:abstractNumId w:val="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79"/>
    <w:rsid w:val="00023BD7"/>
    <w:rsid w:val="000428E1"/>
    <w:rsid w:val="00076975"/>
    <w:rsid w:val="0008039F"/>
    <w:rsid w:val="00091BB1"/>
    <w:rsid w:val="000944D7"/>
    <w:rsid w:val="000B6F82"/>
    <w:rsid w:val="000C1174"/>
    <w:rsid w:val="000C4C00"/>
    <w:rsid w:val="000C74D3"/>
    <w:rsid w:val="000E5DFB"/>
    <w:rsid w:val="000E74AF"/>
    <w:rsid w:val="000F3973"/>
    <w:rsid w:val="00114A55"/>
    <w:rsid w:val="00120C88"/>
    <w:rsid w:val="00121DE4"/>
    <w:rsid w:val="0013286A"/>
    <w:rsid w:val="00140C65"/>
    <w:rsid w:val="001575FF"/>
    <w:rsid w:val="00167731"/>
    <w:rsid w:val="001745DC"/>
    <w:rsid w:val="00174692"/>
    <w:rsid w:val="001A0C97"/>
    <w:rsid w:val="001B7A8E"/>
    <w:rsid w:val="001D7659"/>
    <w:rsid w:val="001F48E9"/>
    <w:rsid w:val="001F6CE6"/>
    <w:rsid w:val="0020481C"/>
    <w:rsid w:val="0021466A"/>
    <w:rsid w:val="00215A70"/>
    <w:rsid w:val="0022525C"/>
    <w:rsid w:val="00233BAB"/>
    <w:rsid w:val="002372D4"/>
    <w:rsid w:val="00243D18"/>
    <w:rsid w:val="00253ACC"/>
    <w:rsid w:val="002546CE"/>
    <w:rsid w:val="00280913"/>
    <w:rsid w:val="002832D0"/>
    <w:rsid w:val="00287CEE"/>
    <w:rsid w:val="002965F5"/>
    <w:rsid w:val="002B00F0"/>
    <w:rsid w:val="002B671C"/>
    <w:rsid w:val="002C0A30"/>
    <w:rsid w:val="002C701F"/>
    <w:rsid w:val="002D1646"/>
    <w:rsid w:val="002D32A1"/>
    <w:rsid w:val="002E17F6"/>
    <w:rsid w:val="002E6980"/>
    <w:rsid w:val="002E7F46"/>
    <w:rsid w:val="002F039A"/>
    <w:rsid w:val="002F0D98"/>
    <w:rsid w:val="002F69CA"/>
    <w:rsid w:val="00314BED"/>
    <w:rsid w:val="00321698"/>
    <w:rsid w:val="00321C55"/>
    <w:rsid w:val="00326D30"/>
    <w:rsid w:val="00334884"/>
    <w:rsid w:val="00344E00"/>
    <w:rsid w:val="003600C5"/>
    <w:rsid w:val="003749A5"/>
    <w:rsid w:val="003761EA"/>
    <w:rsid w:val="00380DD7"/>
    <w:rsid w:val="003869A6"/>
    <w:rsid w:val="00391E9B"/>
    <w:rsid w:val="003A37F5"/>
    <w:rsid w:val="003A5CF2"/>
    <w:rsid w:val="003A6EFA"/>
    <w:rsid w:val="003B1890"/>
    <w:rsid w:val="003C534B"/>
    <w:rsid w:val="003C55FD"/>
    <w:rsid w:val="003C59CD"/>
    <w:rsid w:val="003D0172"/>
    <w:rsid w:val="003F7232"/>
    <w:rsid w:val="0040024E"/>
    <w:rsid w:val="00406A10"/>
    <w:rsid w:val="00417DB5"/>
    <w:rsid w:val="004325D0"/>
    <w:rsid w:val="004422DD"/>
    <w:rsid w:val="00443191"/>
    <w:rsid w:val="0044580C"/>
    <w:rsid w:val="00454632"/>
    <w:rsid w:val="00454881"/>
    <w:rsid w:val="00455A80"/>
    <w:rsid w:val="004564FA"/>
    <w:rsid w:val="004615F2"/>
    <w:rsid w:val="00463CF8"/>
    <w:rsid w:val="004828D9"/>
    <w:rsid w:val="00482B45"/>
    <w:rsid w:val="0048422F"/>
    <w:rsid w:val="004850C5"/>
    <w:rsid w:val="004C1409"/>
    <w:rsid w:val="004C2375"/>
    <w:rsid w:val="004C770E"/>
    <w:rsid w:val="004D086B"/>
    <w:rsid w:val="004D0949"/>
    <w:rsid w:val="004E341A"/>
    <w:rsid w:val="004F77E5"/>
    <w:rsid w:val="0051083E"/>
    <w:rsid w:val="00511290"/>
    <w:rsid w:val="0054784F"/>
    <w:rsid w:val="00552D10"/>
    <w:rsid w:val="00583B13"/>
    <w:rsid w:val="00585BAE"/>
    <w:rsid w:val="0058796B"/>
    <w:rsid w:val="00594181"/>
    <w:rsid w:val="00595023"/>
    <w:rsid w:val="00596B7F"/>
    <w:rsid w:val="005D5B68"/>
    <w:rsid w:val="005D718E"/>
    <w:rsid w:val="005E70F5"/>
    <w:rsid w:val="005E7AA3"/>
    <w:rsid w:val="005F2252"/>
    <w:rsid w:val="00604822"/>
    <w:rsid w:val="00607367"/>
    <w:rsid w:val="0060743A"/>
    <w:rsid w:val="00615594"/>
    <w:rsid w:val="006269FB"/>
    <w:rsid w:val="00634269"/>
    <w:rsid w:val="0063435B"/>
    <w:rsid w:val="00662A9C"/>
    <w:rsid w:val="00662D36"/>
    <w:rsid w:val="0066396E"/>
    <w:rsid w:val="0067318A"/>
    <w:rsid w:val="006808B8"/>
    <w:rsid w:val="00695225"/>
    <w:rsid w:val="006B3CFB"/>
    <w:rsid w:val="006C33A4"/>
    <w:rsid w:val="006C3A34"/>
    <w:rsid w:val="006D2D30"/>
    <w:rsid w:val="006D5C14"/>
    <w:rsid w:val="00703DF7"/>
    <w:rsid w:val="00715D3D"/>
    <w:rsid w:val="00721D8B"/>
    <w:rsid w:val="007346F4"/>
    <w:rsid w:val="007364DB"/>
    <w:rsid w:val="00744E85"/>
    <w:rsid w:val="00750D57"/>
    <w:rsid w:val="007558D7"/>
    <w:rsid w:val="00763C1D"/>
    <w:rsid w:val="007733F0"/>
    <w:rsid w:val="0077484E"/>
    <w:rsid w:val="0078260F"/>
    <w:rsid w:val="00783012"/>
    <w:rsid w:val="007A7309"/>
    <w:rsid w:val="007C55C8"/>
    <w:rsid w:val="007D6244"/>
    <w:rsid w:val="007E481F"/>
    <w:rsid w:val="007E61E4"/>
    <w:rsid w:val="008206F5"/>
    <w:rsid w:val="00832AE0"/>
    <w:rsid w:val="00833993"/>
    <w:rsid w:val="00834826"/>
    <w:rsid w:val="00835F10"/>
    <w:rsid w:val="00853520"/>
    <w:rsid w:val="00855661"/>
    <w:rsid w:val="00863AB5"/>
    <w:rsid w:val="0087355C"/>
    <w:rsid w:val="008B2654"/>
    <w:rsid w:val="008B5AE6"/>
    <w:rsid w:val="008C1248"/>
    <w:rsid w:val="008C18A2"/>
    <w:rsid w:val="008D1EE2"/>
    <w:rsid w:val="008E0F4E"/>
    <w:rsid w:val="008E46F4"/>
    <w:rsid w:val="008E646E"/>
    <w:rsid w:val="008E7E4F"/>
    <w:rsid w:val="008F2486"/>
    <w:rsid w:val="00921E47"/>
    <w:rsid w:val="00945292"/>
    <w:rsid w:val="00947F35"/>
    <w:rsid w:val="00960647"/>
    <w:rsid w:val="009613DE"/>
    <w:rsid w:val="00964409"/>
    <w:rsid w:val="0098476F"/>
    <w:rsid w:val="009914DB"/>
    <w:rsid w:val="009A4D3B"/>
    <w:rsid w:val="009B51A9"/>
    <w:rsid w:val="009B5335"/>
    <w:rsid w:val="009F7D76"/>
    <w:rsid w:val="00A12020"/>
    <w:rsid w:val="00A13F57"/>
    <w:rsid w:val="00A232CB"/>
    <w:rsid w:val="00A33E26"/>
    <w:rsid w:val="00A352E5"/>
    <w:rsid w:val="00A444EC"/>
    <w:rsid w:val="00A50CF4"/>
    <w:rsid w:val="00A54623"/>
    <w:rsid w:val="00A75C24"/>
    <w:rsid w:val="00A76155"/>
    <w:rsid w:val="00A82D53"/>
    <w:rsid w:val="00A833A0"/>
    <w:rsid w:val="00AB2B28"/>
    <w:rsid w:val="00AC5B42"/>
    <w:rsid w:val="00AC76C2"/>
    <w:rsid w:val="00AD0A2C"/>
    <w:rsid w:val="00AD0EC5"/>
    <w:rsid w:val="00B164CD"/>
    <w:rsid w:val="00B21B72"/>
    <w:rsid w:val="00B21CA7"/>
    <w:rsid w:val="00B27E05"/>
    <w:rsid w:val="00B54377"/>
    <w:rsid w:val="00B60BA2"/>
    <w:rsid w:val="00B65B80"/>
    <w:rsid w:val="00B66659"/>
    <w:rsid w:val="00B75BDB"/>
    <w:rsid w:val="00B80CA3"/>
    <w:rsid w:val="00B85AF2"/>
    <w:rsid w:val="00B9098D"/>
    <w:rsid w:val="00B939D0"/>
    <w:rsid w:val="00BA1405"/>
    <w:rsid w:val="00BB16C5"/>
    <w:rsid w:val="00BC5031"/>
    <w:rsid w:val="00BC7F18"/>
    <w:rsid w:val="00BD05D9"/>
    <w:rsid w:val="00BD2379"/>
    <w:rsid w:val="00BE0E8D"/>
    <w:rsid w:val="00BF4E44"/>
    <w:rsid w:val="00BF6FB5"/>
    <w:rsid w:val="00C07662"/>
    <w:rsid w:val="00C14E2F"/>
    <w:rsid w:val="00C20BE2"/>
    <w:rsid w:val="00C36883"/>
    <w:rsid w:val="00C5017F"/>
    <w:rsid w:val="00C5308A"/>
    <w:rsid w:val="00C56291"/>
    <w:rsid w:val="00C679C7"/>
    <w:rsid w:val="00C72666"/>
    <w:rsid w:val="00C75818"/>
    <w:rsid w:val="00CB395A"/>
    <w:rsid w:val="00CB5410"/>
    <w:rsid w:val="00CC1A79"/>
    <w:rsid w:val="00D038B0"/>
    <w:rsid w:val="00D04C56"/>
    <w:rsid w:val="00D15737"/>
    <w:rsid w:val="00D2246D"/>
    <w:rsid w:val="00D34328"/>
    <w:rsid w:val="00D80309"/>
    <w:rsid w:val="00D82E42"/>
    <w:rsid w:val="00DA41BD"/>
    <w:rsid w:val="00DB5846"/>
    <w:rsid w:val="00DE23DB"/>
    <w:rsid w:val="00DE300A"/>
    <w:rsid w:val="00E071E8"/>
    <w:rsid w:val="00E10ACD"/>
    <w:rsid w:val="00E259FF"/>
    <w:rsid w:val="00E32001"/>
    <w:rsid w:val="00E32CEE"/>
    <w:rsid w:val="00E34E5C"/>
    <w:rsid w:val="00E41305"/>
    <w:rsid w:val="00E57AFE"/>
    <w:rsid w:val="00E6306C"/>
    <w:rsid w:val="00E75E74"/>
    <w:rsid w:val="00E7680F"/>
    <w:rsid w:val="00E80A86"/>
    <w:rsid w:val="00E83151"/>
    <w:rsid w:val="00E87EF0"/>
    <w:rsid w:val="00E91F1A"/>
    <w:rsid w:val="00EB0D5D"/>
    <w:rsid w:val="00EC43E7"/>
    <w:rsid w:val="00ED5397"/>
    <w:rsid w:val="00EE1FE1"/>
    <w:rsid w:val="00EE41B2"/>
    <w:rsid w:val="00EF11DE"/>
    <w:rsid w:val="00EF123E"/>
    <w:rsid w:val="00EF1CC9"/>
    <w:rsid w:val="00EF6F54"/>
    <w:rsid w:val="00F0269F"/>
    <w:rsid w:val="00F07CDE"/>
    <w:rsid w:val="00F35EE9"/>
    <w:rsid w:val="00F524EE"/>
    <w:rsid w:val="00F52D38"/>
    <w:rsid w:val="00F6546F"/>
    <w:rsid w:val="00F66A62"/>
    <w:rsid w:val="00F71323"/>
    <w:rsid w:val="00F81F82"/>
    <w:rsid w:val="00F90D51"/>
    <w:rsid w:val="00FA1427"/>
    <w:rsid w:val="00FB4691"/>
    <w:rsid w:val="00FC6457"/>
    <w:rsid w:val="00FE48B7"/>
    <w:rsid w:val="00FF47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01883C"/>
  <w15:docId w15:val="{D0F17997-28C9-454D-A390-A5859810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379"/>
    <w:pPr>
      <w:spacing w:after="0"/>
    </w:pPr>
    <w:rPr>
      <w:rFonts w:cs="Arial"/>
    </w:rPr>
  </w:style>
  <w:style w:type="paragraph" w:styleId="Heading1">
    <w:name w:val="heading 1"/>
    <w:basedOn w:val="Normal"/>
    <w:next w:val="Normal"/>
    <w:link w:val="Heading1Char"/>
    <w:uiPriority w:val="9"/>
    <w:qFormat/>
    <w:rsid w:val="002B6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55661"/>
    <w:pPr>
      <w:spacing w:before="100" w:beforeAutospacing="1" w:after="100" w:afterAutospacing="1"/>
      <w:outlineLvl w:val="3"/>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semiHidden/>
    <w:unhideWhenUsed/>
    <w:rsid w:val="00DA41BD"/>
    <w:pPr>
      <w:spacing w:before="100" w:beforeAutospacing="1" w:after="100" w:afterAutospacing="1"/>
    </w:pPr>
    <w:rPr>
      <w:rFonts w:ascii="Times New Roman" w:eastAsia="Times New Roman" w:hAnsi="Times New Roman" w:cs="Times New Roman"/>
      <w:lang w:eastAsia="en-US"/>
    </w:rPr>
  </w:style>
  <w:style w:type="character" w:customStyle="1" w:styleId="Heading4Char">
    <w:name w:val="Heading 4 Char"/>
    <w:basedOn w:val="DefaultParagraphFont"/>
    <w:link w:val="Heading4"/>
    <w:uiPriority w:val="9"/>
    <w:rsid w:val="00855661"/>
    <w:rPr>
      <w:rFonts w:ascii="Times New Roman" w:eastAsia="Times New Roman" w:hAnsi="Times New Roman"/>
      <w:b/>
      <w:bCs/>
      <w:lang w:eastAsia="en-US"/>
    </w:rPr>
  </w:style>
  <w:style w:type="paragraph" w:customStyle="1" w:styleId="wp-caption-text">
    <w:name w:val="wp-caption-text"/>
    <w:basedOn w:val="Normal"/>
    <w:rsid w:val="00855661"/>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855661"/>
    <w:rPr>
      <w:b/>
      <w:bCs/>
    </w:rPr>
  </w:style>
  <w:style w:type="character" w:customStyle="1" w:styleId="aqj">
    <w:name w:val="aqj"/>
    <w:basedOn w:val="DefaultParagraphFont"/>
    <w:rsid w:val="001A0C97"/>
  </w:style>
  <w:style w:type="paragraph" w:customStyle="1" w:styleId="m-3077211811057969554msolistparagraph">
    <w:name w:val="m_-3077211811057969554msolistparagraph"/>
    <w:basedOn w:val="Normal"/>
    <w:rsid w:val="002B671C"/>
    <w:pPr>
      <w:spacing w:before="100" w:beforeAutospacing="1" w:after="100" w:afterAutospacing="1"/>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2B671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80309"/>
    <w:rPr>
      <w:sz w:val="16"/>
      <w:szCs w:val="16"/>
    </w:rPr>
  </w:style>
  <w:style w:type="paragraph" w:styleId="CommentText">
    <w:name w:val="annotation text"/>
    <w:basedOn w:val="Normal"/>
    <w:link w:val="CommentTextChar"/>
    <w:uiPriority w:val="99"/>
    <w:semiHidden/>
    <w:unhideWhenUsed/>
    <w:rsid w:val="00D80309"/>
    <w:rPr>
      <w:sz w:val="20"/>
      <w:szCs w:val="20"/>
    </w:rPr>
  </w:style>
  <w:style w:type="character" w:customStyle="1" w:styleId="CommentTextChar">
    <w:name w:val="Comment Text Char"/>
    <w:basedOn w:val="DefaultParagraphFont"/>
    <w:link w:val="CommentText"/>
    <w:uiPriority w:val="99"/>
    <w:semiHidden/>
    <w:rsid w:val="00D80309"/>
    <w:rPr>
      <w:rFonts w:cs="Arial"/>
      <w:sz w:val="20"/>
      <w:szCs w:val="20"/>
    </w:rPr>
  </w:style>
  <w:style w:type="paragraph" w:styleId="CommentSubject">
    <w:name w:val="annotation subject"/>
    <w:basedOn w:val="CommentText"/>
    <w:next w:val="CommentText"/>
    <w:link w:val="CommentSubjectChar"/>
    <w:uiPriority w:val="99"/>
    <w:semiHidden/>
    <w:unhideWhenUsed/>
    <w:rsid w:val="00D80309"/>
    <w:rPr>
      <w:b/>
      <w:bCs/>
    </w:rPr>
  </w:style>
  <w:style w:type="character" w:customStyle="1" w:styleId="CommentSubjectChar">
    <w:name w:val="Comment Subject Char"/>
    <w:basedOn w:val="CommentTextChar"/>
    <w:link w:val="CommentSubject"/>
    <w:uiPriority w:val="99"/>
    <w:semiHidden/>
    <w:rsid w:val="00D80309"/>
    <w:rPr>
      <w:rFonts w:cs="Arial"/>
      <w:b/>
      <w:bCs/>
      <w:sz w:val="20"/>
      <w:szCs w:val="20"/>
    </w:rPr>
  </w:style>
  <w:style w:type="paragraph" w:styleId="Header">
    <w:name w:val="header"/>
    <w:basedOn w:val="Normal"/>
    <w:link w:val="HeaderChar"/>
    <w:uiPriority w:val="99"/>
    <w:unhideWhenUsed/>
    <w:rsid w:val="00FE48B7"/>
    <w:pPr>
      <w:tabs>
        <w:tab w:val="center" w:pos="4680"/>
        <w:tab w:val="right" w:pos="9360"/>
      </w:tabs>
    </w:pPr>
  </w:style>
  <w:style w:type="character" w:customStyle="1" w:styleId="HeaderChar">
    <w:name w:val="Header Char"/>
    <w:basedOn w:val="DefaultParagraphFont"/>
    <w:link w:val="Header"/>
    <w:uiPriority w:val="99"/>
    <w:rsid w:val="00FE48B7"/>
    <w:rPr>
      <w:rFonts w:cs="Arial"/>
    </w:rPr>
  </w:style>
  <w:style w:type="paragraph" w:styleId="Footer">
    <w:name w:val="footer"/>
    <w:basedOn w:val="Normal"/>
    <w:link w:val="FooterChar"/>
    <w:uiPriority w:val="99"/>
    <w:unhideWhenUsed/>
    <w:rsid w:val="00FE48B7"/>
    <w:pPr>
      <w:tabs>
        <w:tab w:val="center" w:pos="4680"/>
        <w:tab w:val="right" w:pos="9360"/>
      </w:tabs>
    </w:pPr>
  </w:style>
  <w:style w:type="character" w:customStyle="1" w:styleId="FooterChar">
    <w:name w:val="Footer Char"/>
    <w:basedOn w:val="DefaultParagraphFont"/>
    <w:link w:val="Footer"/>
    <w:uiPriority w:val="99"/>
    <w:rsid w:val="00FE48B7"/>
    <w:rPr>
      <w:rFonts w:cs="Arial"/>
    </w:rPr>
  </w:style>
  <w:style w:type="character" w:styleId="UnresolvedMention">
    <w:name w:val="Unresolved Mention"/>
    <w:basedOn w:val="DefaultParagraphFont"/>
    <w:uiPriority w:val="99"/>
    <w:semiHidden/>
    <w:unhideWhenUsed/>
    <w:rsid w:val="00F52D38"/>
    <w:rPr>
      <w:color w:val="808080"/>
      <w:shd w:val="clear" w:color="auto" w:fill="E6E6E6"/>
    </w:rPr>
  </w:style>
  <w:style w:type="paragraph" w:customStyle="1" w:styleId="p2">
    <w:name w:val="p2"/>
    <w:basedOn w:val="Normal"/>
    <w:rsid w:val="008B2654"/>
    <w:rPr>
      <w:rFonts w:ascii="Helvetica" w:hAnsi="Helvetica" w:cs="Times New Roman"/>
      <w:sz w:val="17"/>
      <w:szCs w:val="17"/>
      <w:lang w:eastAsia="en-US"/>
    </w:rPr>
  </w:style>
  <w:style w:type="paragraph" w:customStyle="1" w:styleId="p3">
    <w:name w:val="p3"/>
    <w:basedOn w:val="Normal"/>
    <w:rsid w:val="008B2654"/>
    <w:rPr>
      <w:rFonts w:ascii="Helvetica" w:hAnsi="Helvetica" w:cs="Times New Roman"/>
      <w:color w:val="0433FF"/>
      <w:sz w:val="17"/>
      <w:szCs w:val="17"/>
      <w:lang w:eastAsia="en-US"/>
    </w:rPr>
  </w:style>
  <w:style w:type="character" w:customStyle="1" w:styleId="s1">
    <w:name w:val="s1"/>
    <w:basedOn w:val="DefaultParagraphFont"/>
    <w:rsid w:val="008B2654"/>
    <w:rPr>
      <w:color w:val="000000"/>
    </w:rPr>
  </w:style>
  <w:style w:type="character" w:customStyle="1" w:styleId="s2">
    <w:name w:val="s2"/>
    <w:basedOn w:val="DefaultParagraphFont"/>
    <w:rsid w:val="008B2654"/>
    <w:rPr>
      <w:rFonts w:ascii="Helvetica" w:hAnsi="Helvetica" w:hint="default"/>
      <w:sz w:val="11"/>
      <w:szCs w:val="11"/>
    </w:rPr>
  </w:style>
  <w:style w:type="paragraph" w:customStyle="1" w:styleId="Default">
    <w:name w:val="Default"/>
    <w:rsid w:val="00B66659"/>
    <w:pPr>
      <w:autoSpaceDE w:val="0"/>
      <w:autoSpaceDN w:val="0"/>
      <w:adjustRightInd w:val="0"/>
      <w:spacing w:after="0"/>
    </w:pPr>
    <w:rPr>
      <w:rFonts w:ascii="Calibri" w:hAnsi="Calibri" w:cs="Calibri"/>
      <w:color w:val="000000"/>
    </w:rPr>
  </w:style>
  <w:style w:type="character" w:styleId="FollowedHyperlink">
    <w:name w:val="FollowedHyperlink"/>
    <w:basedOn w:val="DefaultParagraphFont"/>
    <w:uiPriority w:val="99"/>
    <w:semiHidden/>
    <w:unhideWhenUsed/>
    <w:rsid w:val="00583B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5824">
      <w:bodyDiv w:val="1"/>
      <w:marLeft w:val="0"/>
      <w:marRight w:val="0"/>
      <w:marTop w:val="0"/>
      <w:marBottom w:val="0"/>
      <w:divBdr>
        <w:top w:val="none" w:sz="0" w:space="0" w:color="auto"/>
        <w:left w:val="none" w:sz="0" w:space="0" w:color="auto"/>
        <w:bottom w:val="none" w:sz="0" w:space="0" w:color="auto"/>
        <w:right w:val="none" w:sz="0" w:space="0" w:color="auto"/>
      </w:divBdr>
    </w:div>
    <w:div w:id="151721446">
      <w:bodyDiv w:val="1"/>
      <w:marLeft w:val="0"/>
      <w:marRight w:val="0"/>
      <w:marTop w:val="0"/>
      <w:marBottom w:val="0"/>
      <w:divBdr>
        <w:top w:val="none" w:sz="0" w:space="0" w:color="auto"/>
        <w:left w:val="none" w:sz="0" w:space="0" w:color="auto"/>
        <w:bottom w:val="none" w:sz="0" w:space="0" w:color="auto"/>
        <w:right w:val="none" w:sz="0" w:space="0" w:color="auto"/>
      </w:divBdr>
      <w:divsChild>
        <w:div w:id="758597937">
          <w:marLeft w:val="0"/>
          <w:marRight w:val="0"/>
          <w:marTop w:val="30"/>
          <w:marBottom w:val="0"/>
          <w:divBdr>
            <w:top w:val="none" w:sz="0" w:space="0" w:color="auto"/>
            <w:left w:val="none" w:sz="0" w:space="0" w:color="auto"/>
            <w:bottom w:val="none" w:sz="0" w:space="0" w:color="auto"/>
            <w:right w:val="none" w:sz="0" w:space="0" w:color="auto"/>
          </w:divBdr>
          <w:divsChild>
            <w:div w:id="1048852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4274285">
      <w:bodyDiv w:val="1"/>
      <w:marLeft w:val="0"/>
      <w:marRight w:val="0"/>
      <w:marTop w:val="0"/>
      <w:marBottom w:val="0"/>
      <w:divBdr>
        <w:top w:val="none" w:sz="0" w:space="0" w:color="auto"/>
        <w:left w:val="none" w:sz="0" w:space="0" w:color="auto"/>
        <w:bottom w:val="none" w:sz="0" w:space="0" w:color="auto"/>
        <w:right w:val="none" w:sz="0" w:space="0" w:color="auto"/>
      </w:divBdr>
    </w:div>
    <w:div w:id="304822299">
      <w:bodyDiv w:val="1"/>
      <w:marLeft w:val="0"/>
      <w:marRight w:val="0"/>
      <w:marTop w:val="0"/>
      <w:marBottom w:val="0"/>
      <w:divBdr>
        <w:top w:val="none" w:sz="0" w:space="0" w:color="auto"/>
        <w:left w:val="none" w:sz="0" w:space="0" w:color="auto"/>
        <w:bottom w:val="none" w:sz="0" w:space="0" w:color="auto"/>
        <w:right w:val="none" w:sz="0" w:space="0" w:color="auto"/>
      </w:divBdr>
    </w:div>
    <w:div w:id="552010663">
      <w:bodyDiv w:val="1"/>
      <w:marLeft w:val="0"/>
      <w:marRight w:val="0"/>
      <w:marTop w:val="0"/>
      <w:marBottom w:val="0"/>
      <w:divBdr>
        <w:top w:val="none" w:sz="0" w:space="0" w:color="auto"/>
        <w:left w:val="none" w:sz="0" w:space="0" w:color="auto"/>
        <w:bottom w:val="none" w:sz="0" w:space="0" w:color="auto"/>
        <w:right w:val="none" w:sz="0" w:space="0" w:color="auto"/>
      </w:divBdr>
      <w:divsChild>
        <w:div w:id="439420088">
          <w:marLeft w:val="0"/>
          <w:marRight w:val="0"/>
          <w:marTop w:val="30"/>
          <w:marBottom w:val="0"/>
          <w:divBdr>
            <w:top w:val="none" w:sz="0" w:space="0" w:color="auto"/>
            <w:left w:val="none" w:sz="0" w:space="0" w:color="auto"/>
            <w:bottom w:val="none" w:sz="0" w:space="0" w:color="auto"/>
            <w:right w:val="none" w:sz="0" w:space="0" w:color="auto"/>
          </w:divBdr>
          <w:divsChild>
            <w:div w:id="5744412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56495848">
      <w:bodyDiv w:val="1"/>
      <w:marLeft w:val="0"/>
      <w:marRight w:val="0"/>
      <w:marTop w:val="0"/>
      <w:marBottom w:val="0"/>
      <w:divBdr>
        <w:top w:val="none" w:sz="0" w:space="0" w:color="auto"/>
        <w:left w:val="none" w:sz="0" w:space="0" w:color="auto"/>
        <w:bottom w:val="none" w:sz="0" w:space="0" w:color="auto"/>
        <w:right w:val="none" w:sz="0" w:space="0" w:color="auto"/>
      </w:divBdr>
      <w:divsChild>
        <w:div w:id="815142484">
          <w:marLeft w:val="0"/>
          <w:marRight w:val="0"/>
          <w:marTop w:val="0"/>
          <w:marBottom w:val="0"/>
          <w:divBdr>
            <w:top w:val="none" w:sz="0" w:space="0" w:color="auto"/>
            <w:left w:val="none" w:sz="0" w:space="0" w:color="auto"/>
            <w:bottom w:val="none" w:sz="0" w:space="0" w:color="auto"/>
            <w:right w:val="none" w:sz="0" w:space="0" w:color="auto"/>
          </w:divBdr>
        </w:div>
        <w:div w:id="51584019">
          <w:marLeft w:val="0"/>
          <w:marRight w:val="0"/>
          <w:marTop w:val="0"/>
          <w:marBottom w:val="75"/>
          <w:divBdr>
            <w:top w:val="none" w:sz="0" w:space="0" w:color="auto"/>
            <w:left w:val="none" w:sz="0" w:space="0" w:color="auto"/>
            <w:bottom w:val="none" w:sz="0" w:space="0" w:color="auto"/>
            <w:right w:val="none" w:sz="0" w:space="0" w:color="auto"/>
          </w:divBdr>
          <w:divsChild>
            <w:div w:id="899903272">
              <w:marLeft w:val="0"/>
              <w:marRight w:val="0"/>
              <w:marTop w:val="0"/>
              <w:marBottom w:val="0"/>
              <w:divBdr>
                <w:top w:val="single" w:sz="2" w:space="0" w:color="00FF00"/>
                <w:left w:val="single" w:sz="2" w:space="15" w:color="00FF00"/>
                <w:bottom w:val="single" w:sz="2" w:space="0" w:color="00FF00"/>
                <w:right w:val="single" w:sz="2" w:space="0" w:color="00FF00"/>
              </w:divBdr>
            </w:div>
          </w:divsChild>
        </w:div>
      </w:divsChild>
    </w:div>
    <w:div w:id="672687090">
      <w:bodyDiv w:val="1"/>
      <w:marLeft w:val="0"/>
      <w:marRight w:val="0"/>
      <w:marTop w:val="0"/>
      <w:marBottom w:val="0"/>
      <w:divBdr>
        <w:top w:val="none" w:sz="0" w:space="0" w:color="auto"/>
        <w:left w:val="none" w:sz="0" w:space="0" w:color="auto"/>
        <w:bottom w:val="none" w:sz="0" w:space="0" w:color="auto"/>
        <w:right w:val="none" w:sz="0" w:space="0" w:color="auto"/>
      </w:divBdr>
      <w:divsChild>
        <w:div w:id="1314682531">
          <w:marLeft w:val="0"/>
          <w:marRight w:val="0"/>
          <w:marTop w:val="0"/>
          <w:marBottom w:val="0"/>
          <w:divBdr>
            <w:top w:val="none" w:sz="0" w:space="0" w:color="auto"/>
            <w:left w:val="none" w:sz="0" w:space="0" w:color="auto"/>
            <w:bottom w:val="none" w:sz="0" w:space="0" w:color="auto"/>
            <w:right w:val="none" w:sz="0" w:space="0" w:color="auto"/>
          </w:divBdr>
          <w:divsChild>
            <w:div w:id="1971090095">
              <w:marLeft w:val="0"/>
              <w:marRight w:val="0"/>
              <w:marTop w:val="0"/>
              <w:marBottom w:val="0"/>
              <w:divBdr>
                <w:top w:val="none" w:sz="0" w:space="0" w:color="auto"/>
                <w:left w:val="none" w:sz="0" w:space="0" w:color="auto"/>
                <w:bottom w:val="none" w:sz="0" w:space="0" w:color="auto"/>
                <w:right w:val="none" w:sz="0" w:space="0" w:color="auto"/>
              </w:divBdr>
              <w:divsChild>
                <w:div w:id="8994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89">
          <w:marLeft w:val="0"/>
          <w:marRight w:val="0"/>
          <w:marTop w:val="0"/>
          <w:marBottom w:val="0"/>
          <w:divBdr>
            <w:top w:val="none" w:sz="0" w:space="0" w:color="auto"/>
            <w:left w:val="none" w:sz="0" w:space="0" w:color="auto"/>
            <w:bottom w:val="none" w:sz="0" w:space="0" w:color="auto"/>
            <w:right w:val="none" w:sz="0" w:space="0" w:color="auto"/>
          </w:divBdr>
        </w:div>
        <w:div w:id="856432160">
          <w:marLeft w:val="0"/>
          <w:marRight w:val="0"/>
          <w:marTop w:val="0"/>
          <w:marBottom w:val="0"/>
          <w:divBdr>
            <w:top w:val="none" w:sz="0" w:space="0" w:color="auto"/>
            <w:left w:val="none" w:sz="0" w:space="0" w:color="auto"/>
            <w:bottom w:val="none" w:sz="0" w:space="0" w:color="auto"/>
            <w:right w:val="none" w:sz="0" w:space="0" w:color="auto"/>
          </w:divBdr>
        </w:div>
        <w:div w:id="1368339397">
          <w:marLeft w:val="0"/>
          <w:marRight w:val="0"/>
          <w:marTop w:val="0"/>
          <w:marBottom w:val="0"/>
          <w:divBdr>
            <w:top w:val="none" w:sz="0" w:space="0" w:color="auto"/>
            <w:left w:val="none" w:sz="0" w:space="0" w:color="auto"/>
            <w:bottom w:val="none" w:sz="0" w:space="0" w:color="auto"/>
            <w:right w:val="none" w:sz="0" w:space="0" w:color="auto"/>
          </w:divBdr>
        </w:div>
        <w:div w:id="802774081">
          <w:marLeft w:val="0"/>
          <w:marRight w:val="0"/>
          <w:marTop w:val="0"/>
          <w:marBottom w:val="0"/>
          <w:divBdr>
            <w:top w:val="none" w:sz="0" w:space="0" w:color="auto"/>
            <w:left w:val="none" w:sz="0" w:space="0" w:color="auto"/>
            <w:bottom w:val="none" w:sz="0" w:space="0" w:color="auto"/>
            <w:right w:val="none" w:sz="0" w:space="0" w:color="auto"/>
          </w:divBdr>
        </w:div>
        <w:div w:id="1605262501">
          <w:marLeft w:val="0"/>
          <w:marRight w:val="0"/>
          <w:marTop w:val="0"/>
          <w:marBottom w:val="0"/>
          <w:divBdr>
            <w:top w:val="none" w:sz="0" w:space="0" w:color="auto"/>
            <w:left w:val="none" w:sz="0" w:space="0" w:color="auto"/>
            <w:bottom w:val="none" w:sz="0" w:space="0" w:color="auto"/>
            <w:right w:val="none" w:sz="0" w:space="0" w:color="auto"/>
          </w:divBdr>
        </w:div>
        <w:div w:id="1124080885">
          <w:marLeft w:val="0"/>
          <w:marRight w:val="0"/>
          <w:marTop w:val="0"/>
          <w:marBottom w:val="0"/>
          <w:divBdr>
            <w:top w:val="none" w:sz="0" w:space="0" w:color="auto"/>
            <w:left w:val="none" w:sz="0" w:space="0" w:color="auto"/>
            <w:bottom w:val="none" w:sz="0" w:space="0" w:color="auto"/>
            <w:right w:val="none" w:sz="0" w:space="0" w:color="auto"/>
          </w:divBdr>
        </w:div>
        <w:div w:id="1886941806">
          <w:marLeft w:val="0"/>
          <w:marRight w:val="0"/>
          <w:marTop w:val="0"/>
          <w:marBottom w:val="0"/>
          <w:divBdr>
            <w:top w:val="none" w:sz="0" w:space="0" w:color="auto"/>
            <w:left w:val="none" w:sz="0" w:space="0" w:color="auto"/>
            <w:bottom w:val="none" w:sz="0" w:space="0" w:color="auto"/>
            <w:right w:val="none" w:sz="0" w:space="0" w:color="auto"/>
          </w:divBdr>
        </w:div>
        <w:div w:id="357782334">
          <w:marLeft w:val="0"/>
          <w:marRight w:val="0"/>
          <w:marTop w:val="0"/>
          <w:marBottom w:val="0"/>
          <w:divBdr>
            <w:top w:val="none" w:sz="0" w:space="0" w:color="auto"/>
            <w:left w:val="none" w:sz="0" w:space="0" w:color="auto"/>
            <w:bottom w:val="none" w:sz="0" w:space="0" w:color="auto"/>
            <w:right w:val="none" w:sz="0" w:space="0" w:color="auto"/>
          </w:divBdr>
        </w:div>
        <w:div w:id="327486296">
          <w:marLeft w:val="0"/>
          <w:marRight w:val="0"/>
          <w:marTop w:val="0"/>
          <w:marBottom w:val="0"/>
          <w:divBdr>
            <w:top w:val="none" w:sz="0" w:space="0" w:color="auto"/>
            <w:left w:val="none" w:sz="0" w:space="0" w:color="auto"/>
            <w:bottom w:val="none" w:sz="0" w:space="0" w:color="auto"/>
            <w:right w:val="none" w:sz="0" w:space="0" w:color="auto"/>
          </w:divBdr>
        </w:div>
        <w:div w:id="729888189">
          <w:marLeft w:val="0"/>
          <w:marRight w:val="0"/>
          <w:marTop w:val="0"/>
          <w:marBottom w:val="0"/>
          <w:divBdr>
            <w:top w:val="none" w:sz="0" w:space="0" w:color="auto"/>
            <w:left w:val="none" w:sz="0" w:space="0" w:color="auto"/>
            <w:bottom w:val="none" w:sz="0" w:space="0" w:color="auto"/>
            <w:right w:val="none" w:sz="0" w:space="0" w:color="auto"/>
          </w:divBdr>
        </w:div>
        <w:div w:id="601229222">
          <w:marLeft w:val="0"/>
          <w:marRight w:val="0"/>
          <w:marTop w:val="0"/>
          <w:marBottom w:val="0"/>
          <w:divBdr>
            <w:top w:val="none" w:sz="0" w:space="0" w:color="auto"/>
            <w:left w:val="none" w:sz="0" w:space="0" w:color="auto"/>
            <w:bottom w:val="none" w:sz="0" w:space="0" w:color="auto"/>
            <w:right w:val="none" w:sz="0" w:space="0" w:color="auto"/>
          </w:divBdr>
        </w:div>
        <w:div w:id="1814369666">
          <w:marLeft w:val="0"/>
          <w:marRight w:val="0"/>
          <w:marTop w:val="0"/>
          <w:marBottom w:val="0"/>
          <w:divBdr>
            <w:top w:val="none" w:sz="0" w:space="0" w:color="auto"/>
            <w:left w:val="none" w:sz="0" w:space="0" w:color="auto"/>
            <w:bottom w:val="none" w:sz="0" w:space="0" w:color="auto"/>
            <w:right w:val="none" w:sz="0" w:space="0" w:color="auto"/>
          </w:divBdr>
          <w:divsChild>
            <w:div w:id="48589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00788">
                  <w:marLeft w:val="0"/>
                  <w:marRight w:val="0"/>
                  <w:marTop w:val="0"/>
                  <w:marBottom w:val="0"/>
                  <w:divBdr>
                    <w:top w:val="none" w:sz="0" w:space="0" w:color="auto"/>
                    <w:left w:val="none" w:sz="0" w:space="0" w:color="auto"/>
                    <w:bottom w:val="none" w:sz="0" w:space="0" w:color="auto"/>
                    <w:right w:val="none" w:sz="0" w:space="0" w:color="auto"/>
                  </w:divBdr>
                </w:div>
              </w:divsChild>
            </w:div>
            <w:div w:id="6019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7566">
      <w:bodyDiv w:val="1"/>
      <w:marLeft w:val="0"/>
      <w:marRight w:val="0"/>
      <w:marTop w:val="0"/>
      <w:marBottom w:val="0"/>
      <w:divBdr>
        <w:top w:val="none" w:sz="0" w:space="0" w:color="auto"/>
        <w:left w:val="none" w:sz="0" w:space="0" w:color="auto"/>
        <w:bottom w:val="none" w:sz="0" w:space="0" w:color="auto"/>
        <w:right w:val="none" w:sz="0" w:space="0" w:color="auto"/>
      </w:divBdr>
      <w:divsChild>
        <w:div w:id="190580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382052">
              <w:marLeft w:val="0"/>
              <w:marRight w:val="0"/>
              <w:marTop w:val="0"/>
              <w:marBottom w:val="0"/>
              <w:divBdr>
                <w:top w:val="none" w:sz="0" w:space="0" w:color="auto"/>
                <w:left w:val="none" w:sz="0" w:space="0" w:color="auto"/>
                <w:bottom w:val="none" w:sz="0" w:space="0" w:color="auto"/>
                <w:right w:val="none" w:sz="0" w:space="0" w:color="auto"/>
              </w:divBdr>
              <w:divsChild>
                <w:div w:id="741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80181">
      <w:bodyDiv w:val="1"/>
      <w:marLeft w:val="0"/>
      <w:marRight w:val="0"/>
      <w:marTop w:val="0"/>
      <w:marBottom w:val="0"/>
      <w:divBdr>
        <w:top w:val="none" w:sz="0" w:space="0" w:color="auto"/>
        <w:left w:val="none" w:sz="0" w:space="0" w:color="auto"/>
        <w:bottom w:val="none" w:sz="0" w:space="0" w:color="auto"/>
        <w:right w:val="none" w:sz="0" w:space="0" w:color="auto"/>
      </w:divBdr>
    </w:div>
    <w:div w:id="1074165758">
      <w:bodyDiv w:val="1"/>
      <w:marLeft w:val="0"/>
      <w:marRight w:val="0"/>
      <w:marTop w:val="0"/>
      <w:marBottom w:val="0"/>
      <w:divBdr>
        <w:top w:val="none" w:sz="0" w:space="0" w:color="auto"/>
        <w:left w:val="none" w:sz="0" w:space="0" w:color="auto"/>
        <w:bottom w:val="none" w:sz="0" w:space="0" w:color="auto"/>
        <w:right w:val="none" w:sz="0" w:space="0" w:color="auto"/>
      </w:divBdr>
      <w:divsChild>
        <w:div w:id="105807556">
          <w:marLeft w:val="165"/>
          <w:marRight w:val="0"/>
          <w:marTop w:val="0"/>
          <w:marBottom w:val="408"/>
          <w:divBdr>
            <w:top w:val="none" w:sz="0" w:space="0" w:color="auto"/>
            <w:left w:val="none" w:sz="0" w:space="0" w:color="auto"/>
            <w:bottom w:val="none" w:sz="0" w:space="0" w:color="auto"/>
            <w:right w:val="none" w:sz="0" w:space="0" w:color="auto"/>
          </w:divBdr>
        </w:div>
      </w:divsChild>
    </w:div>
    <w:div w:id="1180579847">
      <w:bodyDiv w:val="1"/>
      <w:marLeft w:val="0"/>
      <w:marRight w:val="0"/>
      <w:marTop w:val="0"/>
      <w:marBottom w:val="0"/>
      <w:divBdr>
        <w:top w:val="none" w:sz="0" w:space="0" w:color="auto"/>
        <w:left w:val="none" w:sz="0" w:space="0" w:color="auto"/>
        <w:bottom w:val="none" w:sz="0" w:space="0" w:color="auto"/>
        <w:right w:val="none" w:sz="0" w:space="0" w:color="auto"/>
      </w:divBdr>
    </w:div>
    <w:div w:id="1295208657">
      <w:bodyDiv w:val="1"/>
      <w:marLeft w:val="0"/>
      <w:marRight w:val="0"/>
      <w:marTop w:val="0"/>
      <w:marBottom w:val="0"/>
      <w:divBdr>
        <w:top w:val="none" w:sz="0" w:space="0" w:color="auto"/>
        <w:left w:val="none" w:sz="0" w:space="0" w:color="auto"/>
        <w:bottom w:val="none" w:sz="0" w:space="0" w:color="auto"/>
        <w:right w:val="none" w:sz="0" w:space="0" w:color="auto"/>
      </w:divBdr>
      <w:divsChild>
        <w:div w:id="284164848">
          <w:marLeft w:val="0"/>
          <w:marRight w:val="0"/>
          <w:marTop w:val="0"/>
          <w:marBottom w:val="0"/>
          <w:divBdr>
            <w:top w:val="none" w:sz="0" w:space="0" w:color="auto"/>
            <w:left w:val="none" w:sz="0" w:space="0" w:color="auto"/>
            <w:bottom w:val="none" w:sz="0" w:space="0" w:color="auto"/>
            <w:right w:val="none" w:sz="0" w:space="0" w:color="auto"/>
          </w:divBdr>
        </w:div>
        <w:div w:id="1020594126">
          <w:marLeft w:val="0"/>
          <w:marRight w:val="0"/>
          <w:marTop w:val="0"/>
          <w:marBottom w:val="0"/>
          <w:divBdr>
            <w:top w:val="none" w:sz="0" w:space="0" w:color="auto"/>
            <w:left w:val="none" w:sz="0" w:space="0" w:color="auto"/>
            <w:bottom w:val="none" w:sz="0" w:space="0" w:color="auto"/>
            <w:right w:val="none" w:sz="0" w:space="0" w:color="auto"/>
          </w:divBdr>
          <w:divsChild>
            <w:div w:id="1925649504">
              <w:marLeft w:val="0"/>
              <w:marRight w:val="0"/>
              <w:marTop w:val="0"/>
              <w:marBottom w:val="0"/>
              <w:divBdr>
                <w:top w:val="none" w:sz="0" w:space="0" w:color="auto"/>
                <w:left w:val="none" w:sz="0" w:space="0" w:color="auto"/>
                <w:bottom w:val="none" w:sz="0" w:space="0" w:color="auto"/>
                <w:right w:val="none" w:sz="0" w:space="0" w:color="auto"/>
              </w:divBdr>
              <w:divsChild>
                <w:div w:id="1961522767">
                  <w:marLeft w:val="0"/>
                  <w:marRight w:val="0"/>
                  <w:marTop w:val="0"/>
                  <w:marBottom w:val="0"/>
                  <w:divBdr>
                    <w:top w:val="none" w:sz="0" w:space="0" w:color="auto"/>
                    <w:left w:val="none" w:sz="0" w:space="0" w:color="auto"/>
                    <w:bottom w:val="none" w:sz="0" w:space="0" w:color="auto"/>
                    <w:right w:val="none" w:sz="0" w:space="0" w:color="auto"/>
                  </w:divBdr>
                  <w:divsChild>
                    <w:div w:id="1272661605">
                      <w:marLeft w:val="0"/>
                      <w:marRight w:val="0"/>
                      <w:marTop w:val="0"/>
                      <w:marBottom w:val="0"/>
                      <w:divBdr>
                        <w:top w:val="none" w:sz="0" w:space="0" w:color="auto"/>
                        <w:left w:val="none" w:sz="0" w:space="0" w:color="auto"/>
                        <w:bottom w:val="none" w:sz="0" w:space="0" w:color="auto"/>
                        <w:right w:val="none" w:sz="0" w:space="0" w:color="auto"/>
                      </w:divBdr>
                    </w:div>
                    <w:div w:id="769468589">
                      <w:marLeft w:val="0"/>
                      <w:marRight w:val="0"/>
                      <w:marTop w:val="0"/>
                      <w:marBottom w:val="0"/>
                      <w:divBdr>
                        <w:top w:val="none" w:sz="0" w:space="0" w:color="auto"/>
                        <w:left w:val="none" w:sz="0" w:space="0" w:color="auto"/>
                        <w:bottom w:val="none" w:sz="0" w:space="0" w:color="auto"/>
                        <w:right w:val="none" w:sz="0" w:space="0" w:color="auto"/>
                      </w:divBdr>
                    </w:div>
                    <w:div w:id="4387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81894">
      <w:bodyDiv w:val="1"/>
      <w:marLeft w:val="0"/>
      <w:marRight w:val="0"/>
      <w:marTop w:val="0"/>
      <w:marBottom w:val="0"/>
      <w:divBdr>
        <w:top w:val="none" w:sz="0" w:space="0" w:color="auto"/>
        <w:left w:val="none" w:sz="0" w:space="0" w:color="auto"/>
        <w:bottom w:val="none" w:sz="0" w:space="0" w:color="auto"/>
        <w:right w:val="none" w:sz="0" w:space="0" w:color="auto"/>
      </w:divBdr>
    </w:div>
    <w:div w:id="1759596006">
      <w:bodyDiv w:val="1"/>
      <w:marLeft w:val="0"/>
      <w:marRight w:val="0"/>
      <w:marTop w:val="0"/>
      <w:marBottom w:val="0"/>
      <w:divBdr>
        <w:top w:val="none" w:sz="0" w:space="0" w:color="auto"/>
        <w:left w:val="none" w:sz="0" w:space="0" w:color="auto"/>
        <w:bottom w:val="none" w:sz="0" w:space="0" w:color="auto"/>
        <w:right w:val="none" w:sz="0" w:space="0" w:color="auto"/>
      </w:divBdr>
    </w:div>
    <w:div w:id="1857039986">
      <w:bodyDiv w:val="1"/>
      <w:marLeft w:val="0"/>
      <w:marRight w:val="0"/>
      <w:marTop w:val="0"/>
      <w:marBottom w:val="0"/>
      <w:divBdr>
        <w:top w:val="none" w:sz="0" w:space="0" w:color="auto"/>
        <w:left w:val="none" w:sz="0" w:space="0" w:color="auto"/>
        <w:bottom w:val="none" w:sz="0" w:space="0" w:color="auto"/>
        <w:right w:val="none" w:sz="0" w:space="0" w:color="auto"/>
      </w:divBdr>
    </w:div>
    <w:div w:id="1975477842">
      <w:bodyDiv w:val="1"/>
      <w:marLeft w:val="0"/>
      <w:marRight w:val="0"/>
      <w:marTop w:val="0"/>
      <w:marBottom w:val="0"/>
      <w:divBdr>
        <w:top w:val="none" w:sz="0" w:space="0" w:color="auto"/>
        <w:left w:val="none" w:sz="0" w:space="0" w:color="auto"/>
        <w:bottom w:val="none" w:sz="0" w:space="0" w:color="auto"/>
        <w:right w:val="none" w:sz="0" w:space="0" w:color="auto"/>
      </w:divBdr>
    </w:div>
    <w:div w:id="2116512389">
      <w:bodyDiv w:val="1"/>
      <w:marLeft w:val="0"/>
      <w:marRight w:val="0"/>
      <w:marTop w:val="0"/>
      <w:marBottom w:val="0"/>
      <w:divBdr>
        <w:top w:val="none" w:sz="0" w:space="0" w:color="auto"/>
        <w:left w:val="none" w:sz="0" w:space="0" w:color="auto"/>
        <w:bottom w:val="none" w:sz="0" w:space="0" w:color="auto"/>
        <w:right w:val="none" w:sz="0" w:space="0" w:color="auto"/>
      </w:divBdr>
      <w:divsChild>
        <w:div w:id="2046521190">
          <w:marLeft w:val="0"/>
          <w:marRight w:val="0"/>
          <w:marTop w:val="0"/>
          <w:marBottom w:val="0"/>
          <w:divBdr>
            <w:top w:val="none" w:sz="0" w:space="0" w:color="auto"/>
            <w:left w:val="none" w:sz="0" w:space="0" w:color="auto"/>
            <w:bottom w:val="none" w:sz="0" w:space="0" w:color="auto"/>
            <w:right w:val="none" w:sz="0" w:space="0" w:color="auto"/>
          </w:divBdr>
          <w:divsChild>
            <w:div w:id="198247127">
              <w:marLeft w:val="0"/>
              <w:marRight w:val="0"/>
              <w:marTop w:val="0"/>
              <w:marBottom w:val="0"/>
              <w:divBdr>
                <w:top w:val="none" w:sz="0" w:space="0" w:color="auto"/>
                <w:left w:val="none" w:sz="0" w:space="0" w:color="auto"/>
                <w:bottom w:val="none" w:sz="0" w:space="0" w:color="auto"/>
                <w:right w:val="none" w:sz="0" w:space="0" w:color="auto"/>
              </w:divBdr>
              <w:divsChild>
                <w:div w:id="2951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443">
          <w:marLeft w:val="0"/>
          <w:marRight w:val="0"/>
          <w:marTop w:val="0"/>
          <w:marBottom w:val="0"/>
          <w:divBdr>
            <w:top w:val="none" w:sz="0" w:space="0" w:color="auto"/>
            <w:left w:val="none" w:sz="0" w:space="0" w:color="auto"/>
            <w:bottom w:val="none" w:sz="0" w:space="0" w:color="auto"/>
            <w:right w:val="none" w:sz="0" w:space="0" w:color="auto"/>
          </w:divBdr>
        </w:div>
        <w:div w:id="153183657">
          <w:marLeft w:val="0"/>
          <w:marRight w:val="0"/>
          <w:marTop w:val="0"/>
          <w:marBottom w:val="0"/>
          <w:divBdr>
            <w:top w:val="none" w:sz="0" w:space="0" w:color="auto"/>
            <w:left w:val="none" w:sz="0" w:space="0" w:color="auto"/>
            <w:bottom w:val="none" w:sz="0" w:space="0" w:color="auto"/>
            <w:right w:val="none" w:sz="0" w:space="0" w:color="auto"/>
          </w:divBdr>
        </w:div>
        <w:div w:id="677662900">
          <w:marLeft w:val="0"/>
          <w:marRight w:val="0"/>
          <w:marTop w:val="0"/>
          <w:marBottom w:val="0"/>
          <w:divBdr>
            <w:top w:val="none" w:sz="0" w:space="0" w:color="auto"/>
            <w:left w:val="none" w:sz="0" w:space="0" w:color="auto"/>
            <w:bottom w:val="none" w:sz="0" w:space="0" w:color="auto"/>
            <w:right w:val="none" w:sz="0" w:space="0" w:color="auto"/>
          </w:divBdr>
        </w:div>
        <w:div w:id="765461385">
          <w:marLeft w:val="0"/>
          <w:marRight w:val="0"/>
          <w:marTop w:val="0"/>
          <w:marBottom w:val="0"/>
          <w:divBdr>
            <w:top w:val="none" w:sz="0" w:space="0" w:color="auto"/>
            <w:left w:val="none" w:sz="0" w:space="0" w:color="auto"/>
            <w:bottom w:val="none" w:sz="0" w:space="0" w:color="auto"/>
            <w:right w:val="none" w:sz="0" w:space="0" w:color="auto"/>
          </w:divBdr>
        </w:div>
        <w:div w:id="945505182">
          <w:marLeft w:val="0"/>
          <w:marRight w:val="0"/>
          <w:marTop w:val="0"/>
          <w:marBottom w:val="0"/>
          <w:divBdr>
            <w:top w:val="none" w:sz="0" w:space="0" w:color="auto"/>
            <w:left w:val="none" w:sz="0" w:space="0" w:color="auto"/>
            <w:bottom w:val="none" w:sz="0" w:space="0" w:color="auto"/>
            <w:right w:val="none" w:sz="0" w:space="0" w:color="auto"/>
          </w:divBdr>
        </w:div>
        <w:div w:id="327289080">
          <w:marLeft w:val="0"/>
          <w:marRight w:val="0"/>
          <w:marTop w:val="0"/>
          <w:marBottom w:val="0"/>
          <w:divBdr>
            <w:top w:val="none" w:sz="0" w:space="0" w:color="auto"/>
            <w:left w:val="none" w:sz="0" w:space="0" w:color="auto"/>
            <w:bottom w:val="none" w:sz="0" w:space="0" w:color="auto"/>
            <w:right w:val="none" w:sz="0" w:space="0" w:color="auto"/>
          </w:divBdr>
        </w:div>
        <w:div w:id="165026297">
          <w:marLeft w:val="0"/>
          <w:marRight w:val="0"/>
          <w:marTop w:val="0"/>
          <w:marBottom w:val="0"/>
          <w:divBdr>
            <w:top w:val="none" w:sz="0" w:space="0" w:color="auto"/>
            <w:left w:val="none" w:sz="0" w:space="0" w:color="auto"/>
            <w:bottom w:val="none" w:sz="0" w:space="0" w:color="auto"/>
            <w:right w:val="none" w:sz="0" w:space="0" w:color="auto"/>
          </w:divBdr>
        </w:div>
        <w:div w:id="1803188941">
          <w:marLeft w:val="0"/>
          <w:marRight w:val="0"/>
          <w:marTop w:val="0"/>
          <w:marBottom w:val="0"/>
          <w:divBdr>
            <w:top w:val="none" w:sz="0" w:space="0" w:color="auto"/>
            <w:left w:val="none" w:sz="0" w:space="0" w:color="auto"/>
            <w:bottom w:val="none" w:sz="0" w:space="0" w:color="auto"/>
            <w:right w:val="none" w:sz="0" w:space="0" w:color="auto"/>
          </w:divBdr>
        </w:div>
        <w:div w:id="1245845985">
          <w:marLeft w:val="0"/>
          <w:marRight w:val="0"/>
          <w:marTop w:val="0"/>
          <w:marBottom w:val="0"/>
          <w:divBdr>
            <w:top w:val="none" w:sz="0" w:space="0" w:color="auto"/>
            <w:left w:val="none" w:sz="0" w:space="0" w:color="auto"/>
            <w:bottom w:val="none" w:sz="0" w:space="0" w:color="auto"/>
            <w:right w:val="none" w:sz="0" w:space="0" w:color="auto"/>
          </w:divBdr>
        </w:div>
        <w:div w:id="1448700254">
          <w:marLeft w:val="0"/>
          <w:marRight w:val="0"/>
          <w:marTop w:val="0"/>
          <w:marBottom w:val="0"/>
          <w:divBdr>
            <w:top w:val="none" w:sz="0" w:space="0" w:color="auto"/>
            <w:left w:val="none" w:sz="0" w:space="0" w:color="auto"/>
            <w:bottom w:val="none" w:sz="0" w:space="0" w:color="auto"/>
            <w:right w:val="none" w:sz="0" w:space="0" w:color="auto"/>
          </w:divBdr>
        </w:div>
        <w:div w:id="1734543541">
          <w:marLeft w:val="0"/>
          <w:marRight w:val="0"/>
          <w:marTop w:val="0"/>
          <w:marBottom w:val="0"/>
          <w:divBdr>
            <w:top w:val="none" w:sz="0" w:space="0" w:color="auto"/>
            <w:left w:val="none" w:sz="0" w:space="0" w:color="auto"/>
            <w:bottom w:val="none" w:sz="0" w:space="0" w:color="auto"/>
            <w:right w:val="none" w:sz="0" w:space="0" w:color="auto"/>
          </w:divBdr>
        </w:div>
        <w:div w:id="1160971958">
          <w:marLeft w:val="0"/>
          <w:marRight w:val="0"/>
          <w:marTop w:val="0"/>
          <w:marBottom w:val="0"/>
          <w:divBdr>
            <w:top w:val="none" w:sz="0" w:space="0" w:color="auto"/>
            <w:left w:val="none" w:sz="0" w:space="0" w:color="auto"/>
            <w:bottom w:val="none" w:sz="0" w:space="0" w:color="auto"/>
            <w:right w:val="none" w:sz="0" w:space="0" w:color="auto"/>
          </w:divBdr>
          <w:divsChild>
            <w:div w:id="673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73623">
                  <w:marLeft w:val="0"/>
                  <w:marRight w:val="0"/>
                  <w:marTop w:val="0"/>
                  <w:marBottom w:val="0"/>
                  <w:divBdr>
                    <w:top w:val="none" w:sz="0" w:space="0" w:color="auto"/>
                    <w:left w:val="none" w:sz="0" w:space="0" w:color="auto"/>
                    <w:bottom w:val="none" w:sz="0" w:space="0" w:color="auto"/>
                    <w:right w:val="none" w:sz="0" w:space="0" w:color="auto"/>
                  </w:divBdr>
                </w:div>
              </w:divsChild>
            </w:div>
            <w:div w:id="56074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mettoexpeditions.com/index.php?option=com_content&amp;view=article&amp;id=107&amp;Itemid=104"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time_continue=1&amp;v=EnuQBVA1Iw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time_continue=1&amp;v=EnuQBVA1Iws" TargetMode="External"/><Relationship Id="rId4" Type="http://schemas.openxmlformats.org/officeDocument/2006/relationships/settings" Target="settings.xml"/><Relationship Id="rId9" Type="http://schemas.openxmlformats.org/officeDocument/2006/relationships/hyperlink" Target="https://www.youtube.com/watch?time_continue=1&amp;v=EnuQBVA1I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00CD-2406-164E-B00A-EAAA18F1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16</Pages>
  <Words>4727</Words>
  <Characters>26944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Microsoft Office User</cp:lastModifiedBy>
  <cp:revision>6</cp:revision>
  <cp:lastPrinted>2018-01-24T21:19:00Z</cp:lastPrinted>
  <dcterms:created xsi:type="dcterms:W3CDTF">2018-02-09T02:00:00Z</dcterms:created>
  <dcterms:modified xsi:type="dcterms:W3CDTF">2018-03-21T15:23:00Z</dcterms:modified>
</cp:coreProperties>
</file>